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CB43D" w14:textId="7E10158D" w:rsidR="00FF3CEE" w:rsidRDefault="004C5BC9">
      <w:pPr>
        <w:spacing w:after="269"/>
        <w:ind w:left="-5" w:hanging="10"/>
        <w:rPr>
          <w:rFonts w:asciiTheme="minorHAnsi" w:eastAsia="Arial" w:hAnsiTheme="minorHAnsi" w:cs="Arial"/>
          <w:sz w:val="16"/>
          <w:szCs w:val="16"/>
        </w:rPr>
      </w:pPr>
      <w:r w:rsidRPr="00483968">
        <w:rPr>
          <w:rFonts w:asciiTheme="minorHAnsi" w:eastAsia="Arial" w:hAnsiTheme="minorHAnsi" w:cs="Arial"/>
          <w:sz w:val="16"/>
          <w:szCs w:val="16"/>
        </w:rPr>
        <w:t>The purpose of Pupil Premium funding is to ensure that schools offer additional support to students from disadvantaged backgrounds in realising their potential. The school spends this money to ensure that disadvantaged students benefit from better teaching, curriculum and pastoral support, and more oppor</w:t>
      </w:r>
      <w:r w:rsidR="00483968" w:rsidRPr="00483968">
        <w:rPr>
          <w:rFonts w:asciiTheme="minorHAnsi" w:eastAsia="Arial" w:hAnsiTheme="minorHAnsi" w:cs="Arial"/>
          <w:sz w:val="16"/>
          <w:szCs w:val="16"/>
        </w:rPr>
        <w:t xml:space="preserve">tunities for cultural capital. The approaches chosen are research informed. </w:t>
      </w:r>
    </w:p>
    <w:p w14:paraId="7F61E39D" w14:textId="77777777" w:rsidR="003430C1" w:rsidRPr="00AC48BB" w:rsidRDefault="003430C1" w:rsidP="003430C1">
      <w:pPr>
        <w:spacing w:after="33"/>
        <w:rPr>
          <w:rFonts w:asciiTheme="minorHAnsi" w:hAnsiTheme="minorHAnsi" w:cstheme="minorHAnsi"/>
          <w:sz w:val="16"/>
          <w:szCs w:val="16"/>
        </w:rPr>
      </w:pPr>
      <w:r w:rsidRPr="00AC48BB">
        <w:rPr>
          <w:rFonts w:asciiTheme="minorHAnsi" w:eastAsia="Arial" w:hAnsiTheme="minorHAnsi" w:cstheme="minorHAnsi"/>
          <w:b/>
          <w:color w:val="0D0D0D"/>
          <w:sz w:val="16"/>
          <w:szCs w:val="16"/>
          <w:u w:val="single" w:color="0D0D0D"/>
        </w:rPr>
        <w:t>Glossary of Terms</w:t>
      </w:r>
      <w:r w:rsidRPr="00AC48BB">
        <w:rPr>
          <w:rFonts w:asciiTheme="minorHAnsi" w:eastAsia="Arial" w:hAnsiTheme="minorHAnsi" w:cstheme="minorHAnsi"/>
          <w:b/>
          <w:color w:val="0D0D0D"/>
          <w:sz w:val="16"/>
          <w:szCs w:val="16"/>
        </w:rPr>
        <w:t xml:space="preserve"> </w:t>
      </w:r>
    </w:p>
    <w:p w14:paraId="6965EEA6" w14:textId="579DA5F1" w:rsidR="003430C1" w:rsidRDefault="003430C1" w:rsidP="003430C1">
      <w:pPr>
        <w:spacing w:after="31"/>
        <w:ind w:left="-5" w:right="2351" w:hanging="10"/>
        <w:rPr>
          <w:rFonts w:asciiTheme="minorHAnsi" w:hAnsiTheme="minorHAnsi" w:cstheme="minorHAnsi"/>
          <w:sz w:val="16"/>
          <w:szCs w:val="16"/>
        </w:rPr>
      </w:pPr>
      <w:r w:rsidRPr="00AC48BB">
        <w:rPr>
          <w:rFonts w:asciiTheme="minorHAnsi" w:eastAsia="Arial" w:hAnsiTheme="minorHAnsi" w:cstheme="minorHAnsi"/>
          <w:b/>
          <w:color w:val="0D0D0D"/>
          <w:sz w:val="16"/>
          <w:szCs w:val="16"/>
        </w:rPr>
        <w:t xml:space="preserve">Dis. </w:t>
      </w:r>
      <w:r w:rsidRPr="00AC48BB">
        <w:rPr>
          <w:rFonts w:asciiTheme="minorHAnsi" w:eastAsia="Arial" w:hAnsiTheme="minorHAnsi" w:cstheme="minorHAnsi"/>
          <w:color w:val="0D0D0D"/>
          <w:sz w:val="16"/>
          <w:szCs w:val="16"/>
        </w:rPr>
        <w:t xml:space="preserve">Disadvantaged students, those who qualify for pupil premium funding because they have been: -Eligible for FSM in the last 6 years. -In a family with a member serving </w:t>
      </w:r>
      <w:r>
        <w:rPr>
          <w:rFonts w:asciiTheme="minorHAnsi" w:eastAsia="Arial" w:hAnsiTheme="minorHAnsi" w:cstheme="minorHAnsi"/>
          <w:color w:val="0D0D0D"/>
          <w:sz w:val="16"/>
          <w:szCs w:val="16"/>
        </w:rPr>
        <w:t xml:space="preserve">in the armed forces. -In care. </w:t>
      </w:r>
      <w:r w:rsidRPr="00AC48BB">
        <w:rPr>
          <w:rFonts w:asciiTheme="minorHAnsi" w:eastAsia="Arial" w:hAnsiTheme="minorHAnsi" w:cstheme="minorHAnsi"/>
          <w:b/>
          <w:color w:val="0D0D0D"/>
          <w:sz w:val="16"/>
          <w:szCs w:val="16"/>
        </w:rPr>
        <w:t xml:space="preserve">PP </w:t>
      </w:r>
      <w:r w:rsidRPr="00AC48BB">
        <w:rPr>
          <w:rFonts w:asciiTheme="minorHAnsi" w:eastAsia="Arial" w:hAnsiTheme="minorHAnsi" w:cstheme="minorHAnsi"/>
          <w:color w:val="0D0D0D"/>
          <w:sz w:val="16"/>
          <w:szCs w:val="16"/>
        </w:rPr>
        <w:t xml:space="preserve">Pupil Premium, interchangeable with disadvantaged. </w:t>
      </w:r>
      <w:r w:rsidRPr="00AC48BB">
        <w:rPr>
          <w:rFonts w:asciiTheme="minorHAnsi" w:eastAsia="Arial" w:hAnsiTheme="minorHAnsi" w:cstheme="minorHAnsi"/>
          <w:b/>
          <w:color w:val="0D0D0D"/>
          <w:sz w:val="16"/>
          <w:szCs w:val="16"/>
        </w:rPr>
        <w:t xml:space="preserve">NPP </w:t>
      </w:r>
      <w:r w:rsidRPr="00AC48BB">
        <w:rPr>
          <w:rFonts w:asciiTheme="minorHAnsi" w:eastAsia="Arial" w:hAnsiTheme="minorHAnsi" w:cstheme="minorHAnsi"/>
          <w:color w:val="0D0D0D"/>
          <w:sz w:val="16"/>
          <w:szCs w:val="16"/>
        </w:rPr>
        <w:t>Non Pupil Premium, those students who do not qualify as disadvantaged.</w:t>
      </w:r>
      <w:r w:rsidRPr="00AC48BB">
        <w:rPr>
          <w:rFonts w:asciiTheme="minorHAnsi" w:eastAsia="Arial" w:hAnsiTheme="minorHAnsi" w:cstheme="minorHAnsi"/>
          <w:b/>
          <w:color w:val="0D0D0D"/>
          <w:sz w:val="16"/>
          <w:szCs w:val="16"/>
        </w:rPr>
        <w:t xml:space="preserve">  HPA, MPA, LPA</w:t>
      </w:r>
      <w:r w:rsidRPr="00AC48BB">
        <w:rPr>
          <w:rFonts w:asciiTheme="minorHAnsi" w:eastAsia="Arial" w:hAnsiTheme="minorHAnsi" w:cstheme="minorHAnsi"/>
          <w:color w:val="0D0D0D"/>
          <w:sz w:val="16"/>
          <w:szCs w:val="16"/>
        </w:rPr>
        <w:t>. Prior attainment groups based on primary school outcomes: High, Middle and Lower</w:t>
      </w:r>
      <w:r w:rsidRPr="00AC48BB">
        <w:rPr>
          <w:rFonts w:asciiTheme="minorHAnsi" w:eastAsia="Arial" w:hAnsiTheme="minorHAnsi" w:cstheme="minorHAnsi"/>
          <w:b/>
          <w:color w:val="0D0D0D"/>
          <w:sz w:val="16"/>
          <w:szCs w:val="16"/>
        </w:rPr>
        <w:t xml:space="preserve">.  HOY </w:t>
      </w:r>
      <w:r w:rsidRPr="00AC48BB">
        <w:rPr>
          <w:rFonts w:asciiTheme="minorHAnsi" w:eastAsia="Arial" w:hAnsiTheme="minorHAnsi" w:cstheme="minorHAnsi"/>
          <w:color w:val="0D0D0D"/>
          <w:sz w:val="16"/>
          <w:szCs w:val="16"/>
        </w:rPr>
        <w:t>Head of Year</w:t>
      </w:r>
      <w:r w:rsidRPr="00AC48BB">
        <w:rPr>
          <w:rFonts w:asciiTheme="minorHAnsi" w:eastAsia="Arial" w:hAnsiTheme="minorHAnsi" w:cstheme="minorHAnsi"/>
          <w:b/>
          <w:color w:val="0D0D0D"/>
          <w:sz w:val="16"/>
          <w:szCs w:val="16"/>
        </w:rPr>
        <w:t xml:space="preserve"> HOD </w:t>
      </w:r>
      <w:r w:rsidRPr="00AC48BB">
        <w:rPr>
          <w:rFonts w:asciiTheme="minorHAnsi" w:eastAsia="Arial" w:hAnsiTheme="minorHAnsi" w:cstheme="minorHAnsi"/>
          <w:color w:val="0D0D0D"/>
          <w:sz w:val="16"/>
          <w:szCs w:val="16"/>
        </w:rPr>
        <w:t>Head of Department</w:t>
      </w:r>
      <w:r w:rsidRPr="00AC48BB">
        <w:rPr>
          <w:rFonts w:asciiTheme="minorHAnsi" w:eastAsia="Arial" w:hAnsiTheme="minorHAnsi" w:cstheme="minorHAnsi"/>
          <w:b/>
          <w:color w:val="0D0D0D"/>
          <w:sz w:val="16"/>
          <w:szCs w:val="16"/>
        </w:rPr>
        <w:t xml:space="preserve"> FSM </w:t>
      </w:r>
      <w:r w:rsidRPr="00AC48BB">
        <w:rPr>
          <w:rFonts w:asciiTheme="minorHAnsi" w:eastAsia="Arial" w:hAnsiTheme="minorHAnsi" w:cstheme="minorHAnsi"/>
          <w:color w:val="0D0D0D"/>
          <w:sz w:val="16"/>
          <w:szCs w:val="16"/>
        </w:rPr>
        <w:t xml:space="preserve">Free School Meals, students who are not only in receipt of PP funding but also still qualify for free school meals. </w:t>
      </w:r>
      <w:r w:rsidRPr="00AC48BB">
        <w:rPr>
          <w:rFonts w:asciiTheme="minorHAnsi" w:eastAsia="Arial" w:hAnsiTheme="minorHAnsi" w:cstheme="minorHAnsi"/>
          <w:b/>
          <w:color w:val="0D0D0D"/>
          <w:sz w:val="16"/>
          <w:szCs w:val="16"/>
        </w:rPr>
        <w:t xml:space="preserve"> </w:t>
      </w:r>
      <w:r w:rsidRPr="00AC48BB">
        <w:rPr>
          <w:rFonts w:asciiTheme="minorHAnsi" w:eastAsia="Arial" w:hAnsiTheme="minorHAnsi" w:cstheme="minorHAnsi"/>
          <w:color w:val="0D0D0D"/>
          <w:sz w:val="16"/>
          <w:szCs w:val="16"/>
        </w:rPr>
        <w:t xml:space="preserve"> </w:t>
      </w:r>
      <w:r w:rsidRPr="00AC48BB">
        <w:rPr>
          <w:rFonts w:asciiTheme="minorHAnsi" w:eastAsia="Arial" w:hAnsiTheme="minorHAnsi" w:cstheme="minorHAnsi"/>
          <w:b/>
          <w:color w:val="0D0D0D"/>
          <w:sz w:val="16"/>
          <w:szCs w:val="16"/>
        </w:rPr>
        <w:t xml:space="preserve">SEN </w:t>
      </w:r>
      <w:r w:rsidRPr="00AC48BB">
        <w:rPr>
          <w:rFonts w:asciiTheme="minorHAnsi" w:eastAsia="Arial" w:hAnsiTheme="minorHAnsi" w:cstheme="minorHAnsi"/>
          <w:color w:val="0D0D0D"/>
          <w:sz w:val="16"/>
          <w:szCs w:val="16"/>
        </w:rPr>
        <w:t>Special Educational Needs, those students who have additional learning needs.</w:t>
      </w:r>
      <w:r w:rsidRPr="00AC48BB">
        <w:rPr>
          <w:rFonts w:asciiTheme="minorHAnsi" w:eastAsia="Arial" w:hAnsiTheme="minorHAnsi" w:cstheme="minorHAnsi"/>
          <w:b/>
          <w:color w:val="0D0D0D"/>
          <w:sz w:val="16"/>
          <w:szCs w:val="16"/>
        </w:rPr>
        <w:t xml:space="preserve">  CPD </w:t>
      </w:r>
      <w:r w:rsidRPr="00AC48BB">
        <w:rPr>
          <w:rFonts w:asciiTheme="minorHAnsi" w:eastAsia="Arial" w:hAnsiTheme="minorHAnsi" w:cstheme="minorHAnsi"/>
          <w:color w:val="0D0D0D"/>
          <w:sz w:val="16"/>
          <w:szCs w:val="16"/>
        </w:rPr>
        <w:t>Continuing Professional Development</w:t>
      </w:r>
      <w:r w:rsidRPr="00AC48BB">
        <w:rPr>
          <w:rFonts w:asciiTheme="minorHAnsi" w:eastAsia="Arial" w:hAnsiTheme="minorHAnsi" w:cstheme="minorHAnsi"/>
          <w:b/>
          <w:color w:val="0D0D0D"/>
          <w:sz w:val="16"/>
          <w:szCs w:val="16"/>
        </w:rPr>
        <w:t xml:space="preserve"> </w:t>
      </w:r>
      <w:r w:rsidRPr="00ED0F61">
        <w:rPr>
          <w:rFonts w:asciiTheme="minorHAnsi" w:hAnsiTheme="minorHAnsi" w:cstheme="minorHAnsi"/>
          <w:b/>
          <w:sz w:val="16"/>
          <w:szCs w:val="16"/>
        </w:rPr>
        <w:t>LAC</w:t>
      </w:r>
      <w:r>
        <w:rPr>
          <w:rFonts w:asciiTheme="minorHAnsi" w:hAnsiTheme="minorHAnsi" w:cstheme="minorHAnsi"/>
          <w:sz w:val="16"/>
          <w:szCs w:val="16"/>
        </w:rPr>
        <w:t xml:space="preserve"> Looked after children. </w:t>
      </w:r>
      <w:r w:rsidRPr="00ED0F61">
        <w:rPr>
          <w:rFonts w:asciiTheme="minorHAnsi" w:hAnsiTheme="minorHAnsi" w:cstheme="minorHAnsi"/>
          <w:b/>
          <w:sz w:val="16"/>
          <w:szCs w:val="16"/>
        </w:rPr>
        <w:t xml:space="preserve">SLT </w:t>
      </w:r>
      <w:r>
        <w:rPr>
          <w:rFonts w:asciiTheme="minorHAnsi" w:hAnsiTheme="minorHAnsi" w:cstheme="minorHAnsi"/>
          <w:sz w:val="16"/>
          <w:szCs w:val="16"/>
        </w:rPr>
        <w:t xml:space="preserve">Senior Leadership team </w:t>
      </w:r>
      <w:r w:rsidRPr="00ED0F61">
        <w:rPr>
          <w:rFonts w:asciiTheme="minorHAnsi" w:hAnsiTheme="minorHAnsi" w:cstheme="minorHAnsi"/>
          <w:b/>
          <w:sz w:val="16"/>
          <w:szCs w:val="16"/>
        </w:rPr>
        <w:t xml:space="preserve">AP </w:t>
      </w:r>
      <w:r>
        <w:rPr>
          <w:rFonts w:asciiTheme="minorHAnsi" w:hAnsiTheme="minorHAnsi" w:cstheme="minorHAnsi"/>
          <w:sz w:val="16"/>
          <w:szCs w:val="16"/>
        </w:rPr>
        <w:t xml:space="preserve">Assistant Principal </w:t>
      </w:r>
      <w:r w:rsidRPr="00ED0F61">
        <w:rPr>
          <w:rFonts w:asciiTheme="minorHAnsi" w:hAnsiTheme="minorHAnsi" w:cstheme="minorHAnsi"/>
          <w:b/>
          <w:sz w:val="16"/>
          <w:szCs w:val="16"/>
        </w:rPr>
        <w:t>PPC</w:t>
      </w:r>
      <w:r>
        <w:rPr>
          <w:rFonts w:asciiTheme="minorHAnsi" w:hAnsiTheme="minorHAnsi" w:cstheme="minorHAnsi"/>
          <w:sz w:val="16"/>
          <w:szCs w:val="16"/>
        </w:rPr>
        <w:t xml:space="preserve"> Pupil Premium champion</w:t>
      </w:r>
    </w:p>
    <w:p w14:paraId="55F3F8B9" w14:textId="77777777" w:rsidR="003430C1" w:rsidRPr="00AC48BB" w:rsidRDefault="003430C1" w:rsidP="003430C1">
      <w:pPr>
        <w:spacing w:after="31"/>
        <w:ind w:left="-5" w:right="2351" w:hanging="10"/>
        <w:rPr>
          <w:rFonts w:asciiTheme="minorHAnsi" w:hAnsiTheme="minorHAnsi" w:cstheme="minorHAnsi"/>
          <w:sz w:val="16"/>
          <w:szCs w:val="16"/>
        </w:rPr>
      </w:pPr>
    </w:p>
    <w:tbl>
      <w:tblPr>
        <w:tblStyle w:val="TableGrid"/>
        <w:tblW w:w="1542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6" w:type="dxa"/>
          <w:left w:w="107" w:type="dxa"/>
          <w:right w:w="61" w:type="dxa"/>
        </w:tblCellMar>
        <w:tblLook w:val="04A0" w:firstRow="1" w:lastRow="0" w:firstColumn="1" w:lastColumn="0" w:noHBand="0" w:noVBand="1"/>
      </w:tblPr>
      <w:tblGrid>
        <w:gridCol w:w="6"/>
        <w:gridCol w:w="715"/>
        <w:gridCol w:w="23"/>
        <w:gridCol w:w="693"/>
        <w:gridCol w:w="786"/>
        <w:gridCol w:w="1628"/>
        <w:gridCol w:w="2274"/>
        <w:gridCol w:w="2542"/>
        <w:gridCol w:w="1134"/>
        <w:gridCol w:w="5623"/>
      </w:tblGrid>
      <w:tr w:rsidR="00E01450" w14:paraId="2F2DE72C" w14:textId="77777777" w:rsidTr="00180642">
        <w:trPr>
          <w:gridAfter w:val="1"/>
          <w:wAfter w:w="5623" w:type="dxa"/>
          <w:trHeight w:val="242"/>
          <w:jc w:val="center"/>
        </w:trPr>
        <w:tc>
          <w:tcPr>
            <w:tcW w:w="9801" w:type="dxa"/>
            <w:gridSpan w:val="9"/>
            <w:shd w:val="clear" w:color="auto" w:fill="CFDCE3"/>
          </w:tcPr>
          <w:p w14:paraId="4E0EF731" w14:textId="138F7BE7" w:rsidR="00E01450" w:rsidRPr="000F1C55" w:rsidRDefault="000F1C55" w:rsidP="000F1C55">
            <w:pPr>
              <w:ind w:left="162"/>
              <w:rPr>
                <w:rFonts w:asciiTheme="minorHAnsi" w:hAnsiTheme="minorHAnsi"/>
                <w:sz w:val="18"/>
                <w:szCs w:val="18"/>
              </w:rPr>
            </w:pPr>
            <w:r>
              <w:rPr>
                <w:rFonts w:asciiTheme="minorHAnsi" w:eastAsia="Arial" w:hAnsiTheme="minorHAnsi" w:cs="Arial"/>
                <w:b/>
                <w:color w:val="0D0D0D"/>
                <w:sz w:val="24"/>
                <w:szCs w:val="24"/>
              </w:rPr>
              <w:t>1.</w:t>
            </w:r>
            <w:r w:rsidR="00E01450" w:rsidRPr="000F1C55">
              <w:rPr>
                <w:rFonts w:asciiTheme="minorHAnsi" w:eastAsia="Arial" w:hAnsiTheme="minorHAnsi" w:cs="Arial"/>
                <w:b/>
                <w:color w:val="0D0D0D"/>
                <w:sz w:val="24"/>
                <w:szCs w:val="24"/>
              </w:rPr>
              <w:t>Summary information</w:t>
            </w:r>
          </w:p>
        </w:tc>
      </w:tr>
      <w:tr w:rsidR="00FF3CEE" w14:paraId="4FA37E55" w14:textId="77777777" w:rsidTr="00180642">
        <w:trPr>
          <w:gridAfter w:val="1"/>
          <w:wAfter w:w="5623" w:type="dxa"/>
          <w:trHeight w:val="677"/>
          <w:jc w:val="center"/>
        </w:trPr>
        <w:tc>
          <w:tcPr>
            <w:tcW w:w="1437" w:type="dxa"/>
            <w:gridSpan w:val="4"/>
          </w:tcPr>
          <w:p w14:paraId="1FE358BB" w14:textId="77777777" w:rsidR="00FF3CEE" w:rsidRPr="0024725E" w:rsidRDefault="004C5BC9">
            <w:pPr>
              <w:rPr>
                <w:rFonts w:asciiTheme="minorHAnsi" w:hAnsiTheme="minorHAnsi"/>
                <w:sz w:val="18"/>
                <w:szCs w:val="18"/>
              </w:rPr>
            </w:pPr>
            <w:r w:rsidRPr="0024725E">
              <w:rPr>
                <w:rFonts w:asciiTheme="minorHAnsi" w:eastAsia="Arial" w:hAnsiTheme="minorHAnsi" w:cs="Arial"/>
                <w:b/>
                <w:color w:val="0D0D0D"/>
                <w:sz w:val="18"/>
                <w:szCs w:val="18"/>
              </w:rPr>
              <w:t xml:space="preserve">Academic Year </w:t>
            </w:r>
          </w:p>
        </w:tc>
        <w:tc>
          <w:tcPr>
            <w:tcW w:w="786" w:type="dxa"/>
          </w:tcPr>
          <w:p w14:paraId="6FCFCE41" w14:textId="77777777" w:rsidR="00FF3CEE" w:rsidRPr="0024725E" w:rsidRDefault="004C5BC9">
            <w:pPr>
              <w:ind w:left="1"/>
              <w:rPr>
                <w:rFonts w:asciiTheme="minorHAnsi" w:hAnsiTheme="minorHAnsi"/>
                <w:sz w:val="18"/>
                <w:szCs w:val="18"/>
              </w:rPr>
            </w:pPr>
            <w:r w:rsidRPr="0024725E">
              <w:rPr>
                <w:rFonts w:asciiTheme="minorHAnsi" w:eastAsia="Arial" w:hAnsiTheme="minorHAnsi" w:cs="Arial"/>
                <w:color w:val="0D0D0D"/>
                <w:sz w:val="18"/>
                <w:szCs w:val="18"/>
              </w:rPr>
              <w:t xml:space="preserve">2020/21 </w:t>
            </w:r>
          </w:p>
        </w:tc>
        <w:tc>
          <w:tcPr>
            <w:tcW w:w="1628" w:type="dxa"/>
          </w:tcPr>
          <w:p w14:paraId="12288907" w14:textId="77777777" w:rsidR="00FF3CEE" w:rsidRPr="0024725E" w:rsidRDefault="004C5BC9">
            <w:pPr>
              <w:ind w:left="1"/>
              <w:rPr>
                <w:rFonts w:asciiTheme="minorHAnsi" w:hAnsiTheme="minorHAnsi"/>
                <w:sz w:val="18"/>
                <w:szCs w:val="18"/>
              </w:rPr>
            </w:pPr>
            <w:r w:rsidRPr="0024725E">
              <w:rPr>
                <w:rFonts w:asciiTheme="minorHAnsi" w:eastAsia="Arial" w:hAnsiTheme="minorHAnsi" w:cs="Arial"/>
                <w:b/>
                <w:color w:val="0D0D0D"/>
                <w:sz w:val="18"/>
                <w:szCs w:val="18"/>
              </w:rPr>
              <w:t>Total PP budget</w:t>
            </w:r>
            <w:r w:rsidRPr="0024725E">
              <w:rPr>
                <w:rFonts w:asciiTheme="minorHAnsi" w:eastAsia="Arial" w:hAnsiTheme="minorHAnsi" w:cs="Arial"/>
                <w:color w:val="0D0D0D"/>
                <w:sz w:val="18"/>
                <w:szCs w:val="18"/>
              </w:rPr>
              <w:t xml:space="preserve"> </w:t>
            </w:r>
          </w:p>
        </w:tc>
        <w:tc>
          <w:tcPr>
            <w:tcW w:w="2274" w:type="dxa"/>
          </w:tcPr>
          <w:p w14:paraId="381D9D4C" w14:textId="77777777" w:rsidR="00FF3CEE" w:rsidRPr="0024725E" w:rsidRDefault="004C5BC9">
            <w:pPr>
              <w:ind w:left="1"/>
              <w:jc w:val="both"/>
              <w:rPr>
                <w:rFonts w:asciiTheme="minorHAnsi" w:hAnsiTheme="minorHAnsi"/>
                <w:sz w:val="18"/>
                <w:szCs w:val="18"/>
              </w:rPr>
            </w:pPr>
            <w:r w:rsidRPr="0024725E">
              <w:rPr>
                <w:rFonts w:asciiTheme="minorHAnsi" w:eastAsia="Arial" w:hAnsiTheme="minorHAnsi" w:cs="Arial"/>
                <w:sz w:val="18"/>
                <w:szCs w:val="18"/>
              </w:rPr>
              <w:t xml:space="preserve"> </w:t>
            </w:r>
            <w:r w:rsidRPr="0024725E">
              <w:rPr>
                <w:rFonts w:asciiTheme="minorHAnsi" w:eastAsia="Arial" w:hAnsiTheme="minorHAnsi" w:cs="Arial"/>
                <w:color w:val="0D0D0D"/>
                <w:sz w:val="18"/>
                <w:szCs w:val="18"/>
              </w:rPr>
              <w:t xml:space="preserve">£136,770 </w:t>
            </w:r>
          </w:p>
          <w:p w14:paraId="63283896" w14:textId="77777777" w:rsidR="00FF3CEE" w:rsidRPr="0024725E" w:rsidRDefault="004C5BC9">
            <w:pPr>
              <w:ind w:left="1"/>
              <w:rPr>
                <w:rFonts w:asciiTheme="minorHAnsi" w:hAnsiTheme="minorHAnsi"/>
                <w:sz w:val="18"/>
                <w:szCs w:val="18"/>
              </w:rPr>
            </w:pPr>
            <w:r w:rsidRPr="0024725E">
              <w:rPr>
                <w:rFonts w:asciiTheme="minorHAnsi" w:eastAsia="Arial" w:hAnsiTheme="minorHAnsi" w:cs="Arial"/>
                <w:color w:val="0D0D0D"/>
                <w:sz w:val="18"/>
                <w:szCs w:val="18"/>
              </w:rPr>
              <w:t xml:space="preserve"> </w:t>
            </w:r>
          </w:p>
        </w:tc>
        <w:tc>
          <w:tcPr>
            <w:tcW w:w="2542" w:type="dxa"/>
          </w:tcPr>
          <w:p w14:paraId="190FB361" w14:textId="77777777" w:rsidR="00FF3CEE" w:rsidRPr="0024725E" w:rsidRDefault="004C5BC9">
            <w:pPr>
              <w:ind w:left="1"/>
              <w:rPr>
                <w:rFonts w:asciiTheme="minorHAnsi" w:hAnsiTheme="minorHAnsi"/>
                <w:sz w:val="18"/>
                <w:szCs w:val="18"/>
              </w:rPr>
            </w:pPr>
            <w:r w:rsidRPr="0024725E">
              <w:rPr>
                <w:rFonts w:asciiTheme="minorHAnsi" w:eastAsia="Arial" w:hAnsiTheme="minorHAnsi" w:cs="Arial"/>
                <w:b/>
                <w:color w:val="0D0D0D"/>
                <w:sz w:val="18"/>
                <w:szCs w:val="18"/>
              </w:rPr>
              <w:t>Date of most recent PP Review</w:t>
            </w:r>
            <w:r w:rsidRPr="0024725E">
              <w:rPr>
                <w:rFonts w:asciiTheme="minorHAnsi" w:eastAsia="Arial" w:hAnsiTheme="minorHAnsi" w:cs="Arial"/>
                <w:color w:val="0D0D0D"/>
                <w:sz w:val="18"/>
                <w:szCs w:val="18"/>
              </w:rPr>
              <w:t xml:space="preserve"> </w:t>
            </w:r>
          </w:p>
        </w:tc>
        <w:tc>
          <w:tcPr>
            <w:tcW w:w="1134" w:type="dxa"/>
          </w:tcPr>
          <w:p w14:paraId="0A613E66" w14:textId="77777777" w:rsidR="00FF3CEE" w:rsidRPr="0024725E" w:rsidRDefault="004C5BC9">
            <w:pPr>
              <w:ind w:left="1"/>
              <w:rPr>
                <w:rFonts w:asciiTheme="minorHAnsi" w:hAnsiTheme="minorHAnsi"/>
                <w:sz w:val="18"/>
                <w:szCs w:val="18"/>
              </w:rPr>
            </w:pPr>
            <w:r w:rsidRPr="0024725E">
              <w:rPr>
                <w:rFonts w:asciiTheme="minorHAnsi" w:eastAsia="Arial" w:hAnsiTheme="minorHAnsi" w:cs="Arial"/>
                <w:color w:val="0D0D0D"/>
                <w:sz w:val="18"/>
                <w:szCs w:val="18"/>
              </w:rPr>
              <w:t xml:space="preserve">July 2020 </w:t>
            </w:r>
          </w:p>
        </w:tc>
      </w:tr>
      <w:tr w:rsidR="00FF3CEE" w14:paraId="60495023" w14:textId="77777777" w:rsidTr="00180642">
        <w:trPr>
          <w:gridAfter w:val="1"/>
          <w:wAfter w:w="5623" w:type="dxa"/>
          <w:trHeight w:val="654"/>
          <w:jc w:val="center"/>
        </w:trPr>
        <w:tc>
          <w:tcPr>
            <w:tcW w:w="1437" w:type="dxa"/>
            <w:gridSpan w:val="4"/>
          </w:tcPr>
          <w:p w14:paraId="4E327452" w14:textId="77777777" w:rsidR="00FF3CEE" w:rsidRPr="0024725E" w:rsidRDefault="004C5BC9">
            <w:pPr>
              <w:rPr>
                <w:rFonts w:asciiTheme="minorHAnsi" w:hAnsiTheme="minorHAnsi"/>
                <w:sz w:val="18"/>
                <w:szCs w:val="18"/>
              </w:rPr>
            </w:pPr>
            <w:r w:rsidRPr="0024725E">
              <w:rPr>
                <w:rFonts w:asciiTheme="minorHAnsi" w:eastAsia="Arial" w:hAnsiTheme="minorHAnsi" w:cs="Arial"/>
                <w:b/>
                <w:color w:val="0D0D0D"/>
                <w:sz w:val="18"/>
                <w:szCs w:val="18"/>
              </w:rPr>
              <w:t>Total number of pupils</w:t>
            </w:r>
            <w:r w:rsidRPr="0024725E">
              <w:rPr>
                <w:rFonts w:asciiTheme="minorHAnsi" w:eastAsia="Arial" w:hAnsiTheme="minorHAnsi" w:cs="Arial"/>
                <w:color w:val="0D0D0D"/>
                <w:sz w:val="18"/>
                <w:szCs w:val="18"/>
              </w:rPr>
              <w:t xml:space="preserve"> </w:t>
            </w:r>
          </w:p>
        </w:tc>
        <w:tc>
          <w:tcPr>
            <w:tcW w:w="786" w:type="dxa"/>
          </w:tcPr>
          <w:p w14:paraId="00A547C8" w14:textId="77777777" w:rsidR="00FF3CEE" w:rsidRPr="0024725E" w:rsidRDefault="00A26CFD">
            <w:pPr>
              <w:ind w:left="1"/>
              <w:rPr>
                <w:rFonts w:asciiTheme="minorHAnsi" w:hAnsiTheme="minorHAnsi"/>
                <w:sz w:val="18"/>
                <w:szCs w:val="18"/>
              </w:rPr>
            </w:pPr>
            <w:r w:rsidRPr="0024725E">
              <w:rPr>
                <w:rFonts w:asciiTheme="minorHAnsi" w:eastAsia="Arial" w:hAnsiTheme="minorHAnsi" w:cs="Arial"/>
                <w:sz w:val="18"/>
                <w:szCs w:val="18"/>
              </w:rPr>
              <w:t>716</w:t>
            </w:r>
            <w:r w:rsidR="004C5BC9" w:rsidRPr="0024725E">
              <w:rPr>
                <w:rFonts w:asciiTheme="minorHAnsi" w:eastAsia="Arial" w:hAnsiTheme="minorHAnsi" w:cs="Arial"/>
                <w:color w:val="FF0000"/>
                <w:sz w:val="18"/>
                <w:szCs w:val="18"/>
              </w:rPr>
              <w:t xml:space="preserve"> </w:t>
            </w:r>
          </w:p>
        </w:tc>
        <w:tc>
          <w:tcPr>
            <w:tcW w:w="1628" w:type="dxa"/>
          </w:tcPr>
          <w:p w14:paraId="5FBF7CE6" w14:textId="77777777" w:rsidR="00FF3CEE" w:rsidRPr="0024725E" w:rsidRDefault="004C5BC9">
            <w:pPr>
              <w:ind w:left="1"/>
              <w:rPr>
                <w:rFonts w:asciiTheme="minorHAnsi" w:hAnsiTheme="minorHAnsi"/>
                <w:sz w:val="18"/>
                <w:szCs w:val="18"/>
              </w:rPr>
            </w:pPr>
            <w:r w:rsidRPr="0024725E">
              <w:rPr>
                <w:rFonts w:asciiTheme="minorHAnsi" w:eastAsia="Arial" w:hAnsiTheme="minorHAnsi" w:cs="Arial"/>
                <w:b/>
                <w:color w:val="0D0D0D"/>
                <w:sz w:val="18"/>
                <w:szCs w:val="18"/>
              </w:rPr>
              <w:t>Number of pupils eligible for PP</w:t>
            </w:r>
            <w:r w:rsidRPr="0024725E">
              <w:rPr>
                <w:rFonts w:asciiTheme="minorHAnsi" w:eastAsia="Arial" w:hAnsiTheme="minorHAnsi" w:cs="Arial"/>
                <w:color w:val="0D0D0D"/>
                <w:sz w:val="18"/>
                <w:szCs w:val="18"/>
              </w:rPr>
              <w:t xml:space="preserve"> </w:t>
            </w:r>
          </w:p>
        </w:tc>
        <w:tc>
          <w:tcPr>
            <w:tcW w:w="2274" w:type="dxa"/>
          </w:tcPr>
          <w:p w14:paraId="1010CBCD" w14:textId="77777777" w:rsidR="0024725E" w:rsidRDefault="0024725E" w:rsidP="0024725E">
            <w:pPr>
              <w:ind w:left="1"/>
              <w:rPr>
                <w:rFonts w:asciiTheme="minorHAnsi" w:eastAsia="Arial" w:hAnsiTheme="minorHAnsi" w:cs="Arial"/>
                <w:color w:val="0D0D0D"/>
                <w:sz w:val="18"/>
                <w:szCs w:val="18"/>
              </w:rPr>
            </w:pPr>
            <w:r>
              <w:rPr>
                <w:rFonts w:asciiTheme="minorHAnsi" w:eastAsia="Arial" w:hAnsiTheme="minorHAnsi" w:cs="Arial"/>
                <w:color w:val="0D0D0D"/>
                <w:sz w:val="18"/>
                <w:szCs w:val="18"/>
              </w:rPr>
              <w:t>158 September 2020</w:t>
            </w:r>
          </w:p>
          <w:p w14:paraId="50277B11" w14:textId="386B179C" w:rsidR="00FF3CEE" w:rsidRPr="0024725E" w:rsidRDefault="0024725E" w:rsidP="0024725E">
            <w:pPr>
              <w:ind w:left="1"/>
              <w:rPr>
                <w:rFonts w:asciiTheme="minorHAnsi" w:eastAsia="Arial" w:hAnsiTheme="minorHAnsi" w:cs="Arial"/>
                <w:color w:val="0D0D0D"/>
                <w:sz w:val="18"/>
                <w:szCs w:val="18"/>
              </w:rPr>
            </w:pPr>
            <w:r w:rsidRPr="0024725E">
              <w:rPr>
                <w:rFonts w:asciiTheme="minorHAnsi" w:eastAsia="Arial" w:hAnsiTheme="minorHAnsi" w:cs="Arial"/>
                <w:color w:val="FF0000"/>
                <w:sz w:val="18"/>
                <w:szCs w:val="18"/>
              </w:rPr>
              <w:t xml:space="preserve">172 May 2021 </w:t>
            </w:r>
            <w:r>
              <w:rPr>
                <w:rFonts w:asciiTheme="minorHAnsi" w:eastAsia="Arial" w:hAnsiTheme="minorHAnsi" w:cs="Arial"/>
                <w:color w:val="FF0000"/>
                <w:sz w:val="18"/>
                <w:szCs w:val="18"/>
              </w:rPr>
              <w:t>up 9%</w:t>
            </w:r>
          </w:p>
        </w:tc>
        <w:tc>
          <w:tcPr>
            <w:tcW w:w="2542" w:type="dxa"/>
          </w:tcPr>
          <w:p w14:paraId="15A9159E" w14:textId="74E829A7" w:rsidR="00FF3CEE" w:rsidRPr="0024725E" w:rsidRDefault="004C5BC9">
            <w:pPr>
              <w:ind w:left="1" w:right="45"/>
              <w:rPr>
                <w:rFonts w:asciiTheme="minorHAnsi" w:hAnsiTheme="minorHAnsi"/>
                <w:sz w:val="18"/>
                <w:szCs w:val="18"/>
              </w:rPr>
            </w:pPr>
            <w:r w:rsidRPr="0024725E">
              <w:rPr>
                <w:rFonts w:asciiTheme="minorHAnsi" w:eastAsia="Arial" w:hAnsiTheme="minorHAnsi" w:cs="Arial"/>
                <w:b/>
                <w:color w:val="0D0D0D"/>
                <w:sz w:val="18"/>
                <w:szCs w:val="18"/>
              </w:rPr>
              <w:t>Date for next internal review of this strategy</w:t>
            </w:r>
            <w:r w:rsidRPr="0024725E">
              <w:rPr>
                <w:rFonts w:asciiTheme="minorHAnsi" w:eastAsia="Arial" w:hAnsiTheme="minorHAnsi" w:cs="Arial"/>
                <w:color w:val="0D0D0D"/>
                <w:sz w:val="18"/>
                <w:szCs w:val="18"/>
              </w:rPr>
              <w:t xml:space="preserve"> </w:t>
            </w:r>
          </w:p>
        </w:tc>
        <w:tc>
          <w:tcPr>
            <w:tcW w:w="1134" w:type="dxa"/>
          </w:tcPr>
          <w:p w14:paraId="12AF0B18" w14:textId="77777777" w:rsidR="00FF3CEE" w:rsidRPr="0024725E" w:rsidRDefault="004C5BC9">
            <w:pPr>
              <w:ind w:left="1"/>
              <w:rPr>
                <w:rFonts w:asciiTheme="minorHAnsi" w:hAnsiTheme="minorHAnsi"/>
                <w:sz w:val="18"/>
                <w:szCs w:val="18"/>
              </w:rPr>
            </w:pPr>
            <w:r w:rsidRPr="0024725E">
              <w:rPr>
                <w:rFonts w:asciiTheme="minorHAnsi" w:eastAsia="Arial" w:hAnsiTheme="minorHAnsi" w:cs="Arial"/>
                <w:color w:val="0D0D0D"/>
                <w:sz w:val="18"/>
                <w:szCs w:val="18"/>
              </w:rPr>
              <w:t xml:space="preserve">May 2021 </w:t>
            </w:r>
          </w:p>
        </w:tc>
      </w:tr>
      <w:tr w:rsidR="00E01450" w:rsidRPr="00592C43" w14:paraId="6AC3C79D" w14:textId="77777777" w:rsidTr="00E0145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5" w:type="dxa"/>
            <w:left w:w="86" w:type="dxa"/>
            <w:right w:w="92" w:type="dxa"/>
          </w:tblCellMar>
        </w:tblPrEx>
        <w:trPr>
          <w:gridBefore w:val="1"/>
          <w:wBefore w:w="6" w:type="dxa"/>
          <w:trHeight w:val="383"/>
        </w:trPr>
        <w:tc>
          <w:tcPr>
            <w:tcW w:w="15418" w:type="dxa"/>
            <w:gridSpan w:val="9"/>
            <w:tcBorders>
              <w:top w:val="single" w:sz="4" w:space="0" w:color="000000"/>
              <w:left w:val="single" w:sz="4" w:space="0" w:color="000000"/>
              <w:right w:val="single" w:sz="4" w:space="0" w:color="000000"/>
            </w:tcBorders>
            <w:shd w:val="clear" w:color="auto" w:fill="CFDCE3"/>
          </w:tcPr>
          <w:p w14:paraId="7A09F332" w14:textId="19CF1EE5" w:rsidR="00E01450" w:rsidRPr="00E01450" w:rsidRDefault="000F1C55" w:rsidP="000F1C55">
            <w:pPr>
              <w:ind w:left="162"/>
              <w:rPr>
                <w:rFonts w:asciiTheme="minorHAnsi" w:hAnsiTheme="minorHAnsi"/>
                <w:sz w:val="24"/>
                <w:szCs w:val="24"/>
              </w:rPr>
            </w:pPr>
            <w:r>
              <w:rPr>
                <w:rFonts w:asciiTheme="minorHAnsi" w:eastAsia="Arial" w:hAnsiTheme="minorHAnsi" w:cs="Arial"/>
                <w:b/>
                <w:color w:val="0D0D0D"/>
                <w:sz w:val="24"/>
                <w:szCs w:val="24"/>
              </w:rPr>
              <w:t>2. In school b</w:t>
            </w:r>
            <w:r w:rsidR="00E01450" w:rsidRPr="00E01450">
              <w:rPr>
                <w:rFonts w:asciiTheme="minorHAnsi" w:eastAsia="Arial" w:hAnsiTheme="minorHAnsi" w:cs="Arial"/>
                <w:b/>
                <w:color w:val="0D0D0D"/>
                <w:sz w:val="24"/>
                <w:szCs w:val="24"/>
              </w:rPr>
              <w:t>arriers to future attainmen</w:t>
            </w:r>
            <w:r w:rsidR="00E01450">
              <w:rPr>
                <w:rFonts w:asciiTheme="minorHAnsi" w:eastAsia="Arial" w:hAnsiTheme="minorHAnsi" w:cs="Arial"/>
                <w:b/>
                <w:color w:val="0D0D0D"/>
                <w:sz w:val="24"/>
                <w:szCs w:val="24"/>
              </w:rPr>
              <w:t>t</w:t>
            </w:r>
          </w:p>
        </w:tc>
      </w:tr>
      <w:tr w:rsidR="00FF3CEE" w:rsidRPr="002D3146" w14:paraId="000B6398" w14:textId="77777777" w:rsidTr="001806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5" w:type="dxa"/>
            <w:left w:w="86" w:type="dxa"/>
            <w:right w:w="92" w:type="dxa"/>
          </w:tblCellMar>
        </w:tblPrEx>
        <w:trPr>
          <w:gridBefore w:val="1"/>
          <w:wBefore w:w="6" w:type="dxa"/>
          <w:trHeight w:val="700"/>
        </w:trPr>
        <w:tc>
          <w:tcPr>
            <w:tcW w:w="738" w:type="dxa"/>
            <w:gridSpan w:val="2"/>
            <w:tcBorders>
              <w:top w:val="single" w:sz="4" w:space="0" w:color="000000"/>
              <w:left w:val="single" w:sz="4" w:space="0" w:color="000000"/>
              <w:bottom w:val="single" w:sz="4" w:space="0" w:color="000000"/>
              <w:right w:val="single" w:sz="4" w:space="0" w:color="000000"/>
            </w:tcBorders>
          </w:tcPr>
          <w:p w14:paraId="43E35669" w14:textId="3C730EAC" w:rsidR="00FF3CEE" w:rsidRPr="002D3146" w:rsidRDefault="00E01450" w:rsidP="00E01450">
            <w:pPr>
              <w:ind w:right="54"/>
              <w:jc w:val="center"/>
              <w:rPr>
                <w:rFonts w:asciiTheme="minorHAnsi" w:hAnsiTheme="minorHAnsi" w:cstheme="minorHAnsi"/>
                <w:sz w:val="18"/>
                <w:szCs w:val="18"/>
              </w:rPr>
            </w:pPr>
            <w:r>
              <w:rPr>
                <w:rFonts w:asciiTheme="minorHAnsi" w:eastAsia="Arial" w:hAnsiTheme="minorHAnsi" w:cstheme="minorHAnsi"/>
                <w:b/>
                <w:color w:val="0D0D0D"/>
                <w:sz w:val="18"/>
                <w:szCs w:val="18"/>
              </w:rPr>
              <w:t>2.1</w:t>
            </w:r>
            <w:r w:rsidR="004C5BC9" w:rsidRPr="002D3146">
              <w:rPr>
                <w:rFonts w:asciiTheme="minorHAnsi" w:eastAsia="Arial" w:hAnsiTheme="minorHAnsi" w:cstheme="minorHAnsi"/>
                <w:b/>
                <w:color w:val="0D0D0D"/>
                <w:sz w:val="18"/>
                <w:szCs w:val="18"/>
              </w:rPr>
              <w:t xml:space="preserve">  </w:t>
            </w:r>
          </w:p>
        </w:tc>
        <w:tc>
          <w:tcPr>
            <w:tcW w:w="14680" w:type="dxa"/>
            <w:gridSpan w:val="7"/>
            <w:tcBorders>
              <w:top w:val="single" w:sz="4" w:space="0" w:color="000000"/>
              <w:left w:val="single" w:sz="4" w:space="0" w:color="000000"/>
              <w:bottom w:val="single" w:sz="4" w:space="0" w:color="000000"/>
              <w:right w:val="single" w:sz="4" w:space="0" w:color="000000"/>
            </w:tcBorders>
          </w:tcPr>
          <w:p w14:paraId="610DE782" w14:textId="5676FB00" w:rsidR="00FF3CEE" w:rsidRPr="00E01450" w:rsidRDefault="004C5BC9">
            <w:pPr>
              <w:ind w:left="22"/>
              <w:rPr>
                <w:rFonts w:asciiTheme="minorHAnsi" w:eastAsia="Arial" w:hAnsiTheme="minorHAnsi" w:cstheme="minorHAnsi"/>
                <w:color w:val="0D0D0D"/>
                <w:sz w:val="16"/>
                <w:szCs w:val="16"/>
              </w:rPr>
            </w:pPr>
            <w:r w:rsidRPr="00E01450">
              <w:rPr>
                <w:rFonts w:asciiTheme="minorHAnsi" w:eastAsia="Arial" w:hAnsiTheme="minorHAnsi" w:cstheme="minorHAnsi"/>
                <w:color w:val="0D0D0D"/>
                <w:sz w:val="16"/>
                <w:szCs w:val="16"/>
              </w:rPr>
              <w:t xml:space="preserve">Progress across disadvantaged students is less than non-disadvantaged students. There is a legacy of underachievement among disadvantaged students which predates the current Trust. </w:t>
            </w:r>
          </w:p>
          <w:p w14:paraId="0376CFB7" w14:textId="0992EEDF" w:rsidR="008E4476" w:rsidRPr="002D3146" w:rsidRDefault="00180642" w:rsidP="00E01450">
            <w:pPr>
              <w:tabs>
                <w:tab w:val="center" w:pos="7262"/>
              </w:tabs>
              <w:ind w:left="22"/>
              <w:rPr>
                <w:rFonts w:asciiTheme="minorHAnsi" w:hAnsiTheme="minorHAnsi" w:cstheme="minorHAnsi"/>
                <w:sz w:val="18"/>
                <w:szCs w:val="18"/>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524D670A" wp14:editId="7570E3A1">
                      <wp:simplePos x="0" y="0"/>
                      <wp:positionH relativeFrom="column">
                        <wp:posOffset>2449625</wp:posOffset>
                      </wp:positionH>
                      <wp:positionV relativeFrom="paragraph">
                        <wp:posOffset>189312</wp:posOffset>
                      </wp:positionV>
                      <wp:extent cx="6577330" cy="943897"/>
                      <wp:effectExtent l="0" t="0" r="13970" b="27940"/>
                      <wp:wrapNone/>
                      <wp:docPr id="5" name="Rectangle 5"/>
                      <wp:cNvGraphicFramePr/>
                      <a:graphic xmlns:a="http://schemas.openxmlformats.org/drawingml/2006/main">
                        <a:graphicData uri="http://schemas.microsoft.com/office/word/2010/wordprocessingShape">
                          <wps:wsp>
                            <wps:cNvSpPr/>
                            <wps:spPr>
                              <a:xfrm>
                                <a:off x="0" y="0"/>
                                <a:ext cx="6577330" cy="94389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BB1324C" w14:textId="4F3ECA8C" w:rsidR="003430C1" w:rsidRPr="00E01450" w:rsidRDefault="003430C1" w:rsidP="00E01450">
                                  <w:pPr>
                                    <w:rPr>
                                      <w:rFonts w:asciiTheme="minorHAnsi" w:eastAsia="Arial" w:hAnsiTheme="minorHAnsi" w:cstheme="minorHAnsi"/>
                                      <w:color w:val="0D0D0D"/>
                                      <w:sz w:val="14"/>
                                      <w:szCs w:val="14"/>
                                    </w:rPr>
                                  </w:pPr>
                                  <w:r>
                                    <w:rPr>
                                      <w:rFonts w:asciiTheme="minorHAnsi" w:eastAsia="Arial" w:hAnsiTheme="minorHAnsi" w:cstheme="minorHAnsi"/>
                                      <w:color w:val="0D0D0D"/>
                                      <w:sz w:val="14"/>
                                      <w:szCs w:val="14"/>
                                    </w:rPr>
                                    <w:t>“</w:t>
                                  </w:r>
                                  <w:r w:rsidRPr="00E01450">
                                    <w:rPr>
                                      <w:rFonts w:asciiTheme="minorHAnsi" w:eastAsia="Arial" w:hAnsiTheme="minorHAnsi" w:cstheme="minorHAnsi"/>
                                      <w:color w:val="0D0D0D"/>
                                      <w:sz w:val="14"/>
                                      <w:szCs w:val="14"/>
                                    </w:rPr>
                                    <w:t>As in 2020, we will not publish institution level data based on 2021 key stage 1 and 2 assessments, tests, GCSEs, AS levels, A levels, other regulated general qualifications, or vocational and technical qualifications. QARs for 2020 to 2021 will also not be published at institution level. This data will not be available for others, such as Ofsted, Regional Schools Commissioners (RSCs) or local authorities, to use to hold schools and colleges to account.</w:t>
                                  </w:r>
                                  <w:r>
                                    <w:rPr>
                                      <w:rFonts w:asciiTheme="minorHAnsi" w:eastAsia="Arial" w:hAnsiTheme="minorHAnsi" w:cstheme="minorHAnsi"/>
                                      <w:color w:val="0D0D0D"/>
                                      <w:sz w:val="14"/>
                                      <w:szCs w:val="14"/>
                                    </w:rPr>
                                    <w:t xml:space="preserve"> </w:t>
                                  </w:r>
                                  <w:r w:rsidRPr="00E01450">
                                    <w:rPr>
                                      <w:rFonts w:asciiTheme="minorHAnsi" w:eastAsia="Arial" w:hAnsiTheme="minorHAnsi" w:cstheme="minorHAnsi"/>
                                      <w:color w:val="0D0D0D"/>
                                      <w:sz w:val="14"/>
                                      <w:szCs w:val="14"/>
                                    </w:rPr>
                                    <w:t>Qualification grades achieved using alternative assessment arrangements in 2020 and 2021 will not be used to produce the normal suite of institution level performance measures (for example Attainment 8, or level 3 value added) and Qualification Achievement Rates (QARs).</w:t>
                                  </w:r>
                                  <w:r>
                                    <w:rPr>
                                      <w:rFonts w:asciiTheme="minorHAnsi" w:eastAsia="Arial" w:hAnsiTheme="minorHAnsi" w:cstheme="minorHAnsi"/>
                                      <w:color w:val="0D0D0D"/>
                                      <w:sz w:val="14"/>
                                      <w:szCs w:val="14"/>
                                    </w:rPr>
                                    <w:t xml:space="preserve">” </w:t>
                                  </w:r>
                                  <w:hyperlink r:id="rId8" w:history="1">
                                    <w:r w:rsidRPr="00E01450">
                                      <w:rPr>
                                        <w:rStyle w:val="Hyperlink"/>
                                        <w:rFonts w:asciiTheme="minorHAnsi" w:eastAsia="Arial" w:hAnsiTheme="minorHAnsi" w:cstheme="minorHAnsi"/>
                                        <w:sz w:val="14"/>
                                        <w:szCs w:val="14"/>
                                      </w:rPr>
                                      <w:t>https://www.gov.uk/government/publications/coronavirus-covid-19-school-and-college-performance-measures/coronavirus-covid-19-school-and-college-accountability-2020-to-2021</w:t>
                                    </w:r>
                                  </w:hyperlink>
                                  <w:r>
                                    <w:rPr>
                                      <w:rStyle w:val="Hyperlink"/>
                                      <w:rFonts w:asciiTheme="minorHAnsi" w:eastAsia="Arial" w:hAnsiTheme="minorHAnsi" w:cstheme="minorHAnsi"/>
                                      <w:color w:val="0D0D0D"/>
                                      <w:sz w:val="14"/>
                                      <w:szCs w:val="14"/>
                                      <w:u w:val="none"/>
                                    </w:rPr>
                                    <w:t xml:space="preserve"> </w:t>
                                  </w:r>
                                  <w:r>
                                    <w:rPr>
                                      <w:sz w:val="14"/>
                                      <w:szCs w:val="14"/>
                                    </w:rPr>
                                    <w:t xml:space="preserve">And </w:t>
                                  </w:r>
                                  <w:hyperlink r:id="rId9" w:history="1">
                                    <w:r w:rsidRPr="00E01450">
                                      <w:rPr>
                                        <w:rStyle w:val="Hyperlink"/>
                                        <w:rFonts w:asciiTheme="minorHAnsi" w:eastAsia="Arial" w:hAnsiTheme="minorHAnsi" w:cstheme="minorHAnsi"/>
                                        <w:sz w:val="14"/>
                                        <w:szCs w:val="14"/>
                                      </w:rPr>
                                      <w:t>https://www.gov.uk/government/publications/coronavirus-covid-19-school-and-college-performance-measures/coronavirus-covid-19-school-and-college-accountability-2020-to-2021</w:t>
                                    </w:r>
                                  </w:hyperlink>
                                  <w:r w:rsidRPr="00E01450">
                                    <w:rPr>
                                      <w:rFonts w:asciiTheme="minorHAnsi" w:eastAsia="Arial" w:hAnsiTheme="minorHAnsi" w:cstheme="minorHAnsi"/>
                                      <w:color w:val="0D0D0D"/>
                                      <w:sz w:val="14"/>
                                      <w:szCs w:val="14"/>
                                    </w:rPr>
                                    <w:t xml:space="preserve">  </w:t>
                                  </w:r>
                                </w:p>
                                <w:p w14:paraId="02E9DC9D" w14:textId="77777777" w:rsidR="003430C1" w:rsidRDefault="003430C1" w:rsidP="00E014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4D670A" id="Rectangle 5" o:spid="_x0000_s1026" style="position:absolute;left:0;text-align:left;margin-left:192.9pt;margin-top:14.9pt;width:517.9pt;height:74.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" filled="f" strokecolor="#1f4d78 [1604]" strokeweight="1pt">
                      <v:textbox>
                        <w:txbxContent>
                          <w:p w14:paraId="6BB1324C" w14:textId="4F3ECA8C" w:rsidR="003430C1" w:rsidRPr="00E01450" w:rsidRDefault="003430C1" w:rsidP="00E01450">
                            <w:pPr>
                              <w:rPr>
                                <w:rFonts w:asciiTheme="minorHAnsi" w:eastAsia="Arial" w:hAnsiTheme="minorHAnsi" w:cstheme="minorHAnsi"/>
                                <w:color w:val="0D0D0D"/>
                                <w:sz w:val="14"/>
                                <w:szCs w:val="14"/>
                              </w:rPr>
                            </w:pPr>
                            <w:r>
                              <w:rPr>
                                <w:rFonts w:asciiTheme="minorHAnsi" w:eastAsia="Arial" w:hAnsiTheme="minorHAnsi" w:cstheme="minorHAnsi"/>
                                <w:color w:val="0D0D0D"/>
                                <w:sz w:val="14"/>
                                <w:szCs w:val="14"/>
                              </w:rPr>
                              <w:t>“</w:t>
                            </w:r>
                            <w:r w:rsidRPr="00E01450">
                              <w:rPr>
                                <w:rFonts w:asciiTheme="minorHAnsi" w:eastAsia="Arial" w:hAnsiTheme="minorHAnsi" w:cstheme="minorHAnsi"/>
                                <w:color w:val="0D0D0D"/>
                                <w:sz w:val="14"/>
                                <w:szCs w:val="14"/>
                              </w:rPr>
                              <w:t>As in 2020, we will not publish institution level data based on 2021 key stage 1 and 2 assessments, tests, GCSEs, AS levels, A levels, other regulated general qualifications, or vocational and technical qualifications. QARs for 2020 to 2021 will also not be published at institution level. This data will not be available for others, such as Ofsted, Regional Schools Commissioners (RSCs) or local authorities, to use to hold schools and colleges to account.</w:t>
                            </w:r>
                            <w:r>
                              <w:rPr>
                                <w:rFonts w:asciiTheme="minorHAnsi" w:eastAsia="Arial" w:hAnsiTheme="minorHAnsi" w:cstheme="minorHAnsi"/>
                                <w:color w:val="0D0D0D"/>
                                <w:sz w:val="14"/>
                                <w:szCs w:val="14"/>
                              </w:rPr>
                              <w:t xml:space="preserve"> </w:t>
                            </w:r>
                            <w:r w:rsidRPr="00E01450">
                              <w:rPr>
                                <w:rFonts w:asciiTheme="minorHAnsi" w:eastAsia="Arial" w:hAnsiTheme="minorHAnsi" w:cstheme="minorHAnsi"/>
                                <w:color w:val="0D0D0D"/>
                                <w:sz w:val="14"/>
                                <w:szCs w:val="14"/>
                              </w:rPr>
                              <w:t>Qualification grades achieved using alternative assessment arrangements in 2020 and 2021 will not be used to produce the normal suite of institution level performance measures (for example Attainment 8, or level 3 value added) and Qualification Achievement Rates (QARs).</w:t>
                            </w:r>
                            <w:r>
                              <w:rPr>
                                <w:rFonts w:asciiTheme="minorHAnsi" w:eastAsia="Arial" w:hAnsiTheme="minorHAnsi" w:cstheme="minorHAnsi"/>
                                <w:color w:val="0D0D0D"/>
                                <w:sz w:val="14"/>
                                <w:szCs w:val="14"/>
                              </w:rPr>
                              <w:t xml:space="preserve">” </w:t>
                            </w:r>
                            <w:hyperlink r:id="rId10" w:history="1">
                              <w:r w:rsidRPr="00E01450">
                                <w:rPr>
                                  <w:rStyle w:val="Hyperlink"/>
                                  <w:rFonts w:asciiTheme="minorHAnsi" w:eastAsia="Arial" w:hAnsiTheme="minorHAnsi" w:cstheme="minorHAnsi"/>
                                  <w:sz w:val="14"/>
                                  <w:szCs w:val="14"/>
                                </w:rPr>
                                <w:t>https://www.gov.uk/government/publications/coronavirus-covid-19-school-and-college-performance-measures/coronavirus-covid-19-school-and-college-accountability-2020-to-2021</w:t>
                              </w:r>
                            </w:hyperlink>
                            <w:r>
                              <w:rPr>
                                <w:rStyle w:val="Hyperlink"/>
                                <w:rFonts w:asciiTheme="minorHAnsi" w:eastAsia="Arial" w:hAnsiTheme="minorHAnsi" w:cstheme="minorHAnsi"/>
                                <w:color w:val="0D0D0D"/>
                                <w:sz w:val="14"/>
                                <w:szCs w:val="14"/>
                                <w:u w:val="none"/>
                              </w:rPr>
                              <w:t xml:space="preserve"> </w:t>
                            </w:r>
                            <w:r>
                              <w:rPr>
                                <w:sz w:val="14"/>
                                <w:szCs w:val="14"/>
                              </w:rPr>
                              <w:t xml:space="preserve">And </w:t>
                            </w:r>
                            <w:hyperlink r:id="rId11" w:history="1">
                              <w:r w:rsidRPr="00E01450">
                                <w:rPr>
                                  <w:rStyle w:val="Hyperlink"/>
                                  <w:rFonts w:asciiTheme="minorHAnsi" w:eastAsia="Arial" w:hAnsiTheme="minorHAnsi" w:cstheme="minorHAnsi"/>
                                  <w:sz w:val="14"/>
                                  <w:szCs w:val="14"/>
                                </w:rPr>
                                <w:t>https://www.gov.uk/government/publications/coronavirus-covid-19-school-and-college-performance-measures/coronavirus-covid-19-school-and-college-accountability-2020-to-2021</w:t>
                              </w:r>
                            </w:hyperlink>
                            <w:r w:rsidRPr="00E01450">
                              <w:rPr>
                                <w:rFonts w:asciiTheme="minorHAnsi" w:eastAsia="Arial" w:hAnsiTheme="minorHAnsi" w:cstheme="minorHAnsi"/>
                                <w:color w:val="0D0D0D"/>
                                <w:sz w:val="14"/>
                                <w:szCs w:val="14"/>
                              </w:rPr>
                              <w:t xml:space="preserve">  </w:t>
                            </w:r>
                          </w:p>
                          <w:p w14:paraId="02E9DC9D" w14:textId="77777777" w:rsidR="003430C1" w:rsidRDefault="003430C1" w:rsidP="00E01450">
                            <w:pPr>
                              <w:jc w:val="center"/>
                            </w:pPr>
                          </w:p>
                        </w:txbxContent>
                      </v:textbox>
                    </v:rect>
                  </w:pict>
                </mc:Fallback>
              </mc:AlternateContent>
            </w:r>
            <w:r w:rsidR="008E4476" w:rsidRPr="002D3146">
              <w:rPr>
                <w:rFonts w:asciiTheme="minorHAnsi" w:hAnsiTheme="minorHAnsi" w:cstheme="minorHAnsi"/>
                <w:noProof/>
              </w:rPr>
              <w:drawing>
                <wp:inline distT="0" distB="0" distL="0" distR="0" wp14:anchorId="666550B9" wp14:editId="08826C04">
                  <wp:extent cx="2312699" cy="119167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1777" cy="1211806"/>
                          </a:xfrm>
                          <a:prstGeom prst="rect">
                            <a:avLst/>
                          </a:prstGeom>
                        </pic:spPr>
                      </pic:pic>
                    </a:graphicData>
                  </a:graphic>
                </wp:inline>
              </w:drawing>
            </w:r>
            <w:r w:rsidR="00E01450">
              <w:rPr>
                <w:rFonts w:asciiTheme="minorHAnsi" w:hAnsiTheme="minorHAnsi" w:cstheme="minorHAnsi"/>
                <w:sz w:val="18"/>
                <w:szCs w:val="18"/>
              </w:rPr>
              <w:tab/>
            </w:r>
          </w:p>
        </w:tc>
      </w:tr>
      <w:tr w:rsidR="00FF3CEE" w:rsidRPr="002D3146" w14:paraId="6751DD09" w14:textId="77777777" w:rsidTr="001806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5" w:type="dxa"/>
            <w:left w:w="86" w:type="dxa"/>
            <w:right w:w="92" w:type="dxa"/>
          </w:tblCellMar>
        </w:tblPrEx>
        <w:trPr>
          <w:gridBefore w:val="1"/>
          <w:wBefore w:w="6" w:type="dxa"/>
          <w:trHeight w:val="677"/>
        </w:trPr>
        <w:tc>
          <w:tcPr>
            <w:tcW w:w="738" w:type="dxa"/>
            <w:gridSpan w:val="2"/>
            <w:tcBorders>
              <w:top w:val="single" w:sz="4" w:space="0" w:color="000000"/>
              <w:left w:val="single" w:sz="4" w:space="0" w:color="000000"/>
              <w:bottom w:val="single" w:sz="4" w:space="0" w:color="000000"/>
              <w:right w:val="single" w:sz="4" w:space="0" w:color="000000"/>
            </w:tcBorders>
          </w:tcPr>
          <w:p w14:paraId="4FF875F7" w14:textId="7C01CE77" w:rsidR="00FF3CEE" w:rsidRPr="002D3146" w:rsidRDefault="00E01450">
            <w:pPr>
              <w:ind w:right="50"/>
              <w:jc w:val="center"/>
              <w:rPr>
                <w:rFonts w:asciiTheme="minorHAnsi" w:hAnsiTheme="minorHAnsi" w:cstheme="minorHAnsi"/>
                <w:sz w:val="18"/>
                <w:szCs w:val="18"/>
              </w:rPr>
            </w:pPr>
            <w:r>
              <w:rPr>
                <w:rFonts w:asciiTheme="minorHAnsi" w:eastAsia="Arial" w:hAnsiTheme="minorHAnsi" w:cstheme="minorHAnsi"/>
                <w:b/>
                <w:color w:val="0D0D0D"/>
                <w:sz w:val="18"/>
                <w:szCs w:val="18"/>
              </w:rPr>
              <w:t>2.2</w:t>
            </w:r>
            <w:r w:rsidR="004C5BC9" w:rsidRPr="002D3146">
              <w:rPr>
                <w:rFonts w:asciiTheme="minorHAnsi" w:eastAsia="Arial" w:hAnsiTheme="minorHAnsi" w:cstheme="minorHAnsi"/>
                <w:b/>
                <w:color w:val="0D0D0D"/>
                <w:sz w:val="18"/>
                <w:szCs w:val="18"/>
              </w:rPr>
              <w:t xml:space="preserve">  </w:t>
            </w:r>
          </w:p>
        </w:tc>
        <w:tc>
          <w:tcPr>
            <w:tcW w:w="14680" w:type="dxa"/>
            <w:gridSpan w:val="7"/>
            <w:tcBorders>
              <w:top w:val="single" w:sz="4" w:space="0" w:color="000000"/>
              <w:left w:val="single" w:sz="4" w:space="0" w:color="000000"/>
              <w:bottom w:val="single" w:sz="4" w:space="0" w:color="000000"/>
              <w:right w:val="single" w:sz="4" w:space="0" w:color="000000"/>
            </w:tcBorders>
          </w:tcPr>
          <w:p w14:paraId="17093491" w14:textId="349BABB8" w:rsidR="008E4476" w:rsidRPr="00E01450" w:rsidRDefault="004C5BC9">
            <w:pPr>
              <w:ind w:left="22"/>
              <w:rPr>
                <w:rFonts w:asciiTheme="minorHAnsi" w:eastAsia="Arial" w:hAnsiTheme="minorHAnsi" w:cstheme="minorHAnsi"/>
                <w:color w:val="0D0D0D"/>
                <w:sz w:val="16"/>
                <w:szCs w:val="16"/>
              </w:rPr>
            </w:pPr>
            <w:r w:rsidRPr="00E01450">
              <w:rPr>
                <w:rFonts w:asciiTheme="minorHAnsi" w:eastAsia="Arial" w:hAnsiTheme="minorHAnsi" w:cstheme="minorHAnsi"/>
                <w:color w:val="0D0D0D"/>
                <w:sz w:val="16"/>
                <w:szCs w:val="16"/>
              </w:rPr>
              <w:t>Disadvantaged students begin school with less access to cultural capital, having taken fewer off site visits and participated in fewer extra-curricular activities than non PP students.</w:t>
            </w:r>
          </w:p>
          <w:p w14:paraId="09D263F8" w14:textId="60D17EEA" w:rsidR="00FF3CEE" w:rsidRPr="002D3146" w:rsidRDefault="008E4476">
            <w:pPr>
              <w:ind w:left="22"/>
              <w:rPr>
                <w:rFonts w:asciiTheme="minorHAnsi" w:hAnsiTheme="minorHAnsi" w:cstheme="minorHAnsi"/>
                <w:sz w:val="18"/>
                <w:szCs w:val="18"/>
              </w:rPr>
            </w:pPr>
            <w:r w:rsidRPr="00E01450">
              <w:rPr>
                <w:rFonts w:asciiTheme="minorHAnsi" w:hAnsiTheme="minorHAnsi" w:cstheme="minorHAnsi"/>
                <w:sz w:val="16"/>
                <w:szCs w:val="16"/>
              </w:rPr>
              <w:t>“There was a direct link between household income and participation for almost all extra-curricular activities which were included in the survey. Children from the poorest households were much less likely to take part in any extra-curricular activity, but particularly music and sport.”</w:t>
            </w:r>
            <w:r w:rsidR="004C5BC9" w:rsidRPr="002D3146">
              <w:rPr>
                <w:rFonts w:asciiTheme="minorHAnsi" w:eastAsia="Arial" w:hAnsiTheme="minorHAnsi" w:cstheme="minorHAnsi"/>
                <w:color w:val="0D0D0D"/>
                <w:sz w:val="18"/>
                <w:szCs w:val="18"/>
              </w:rPr>
              <w:t xml:space="preserve">  </w:t>
            </w:r>
            <w:hyperlink r:id="rId13" w:history="1">
              <w:r w:rsidRPr="00E01450">
                <w:rPr>
                  <w:rStyle w:val="Hyperlink"/>
                  <w:rFonts w:asciiTheme="minorHAnsi" w:eastAsia="Arial" w:hAnsiTheme="minorHAnsi" w:cstheme="minorHAnsi"/>
                  <w:sz w:val="14"/>
                  <w:szCs w:val="14"/>
                </w:rPr>
                <w:t>https://assets.publishing.service.gov.uk/government/uploads/system/uploads/attachment_data/file/818679/An_Unequal_Playing_Field_report.pdf</w:t>
              </w:r>
            </w:hyperlink>
            <w:r w:rsidRPr="002D3146">
              <w:rPr>
                <w:rFonts w:asciiTheme="minorHAnsi" w:eastAsia="Arial" w:hAnsiTheme="minorHAnsi" w:cstheme="minorHAnsi"/>
                <w:color w:val="0D0D0D"/>
                <w:sz w:val="18"/>
                <w:szCs w:val="18"/>
              </w:rPr>
              <w:t xml:space="preserve"> </w:t>
            </w:r>
          </w:p>
        </w:tc>
      </w:tr>
      <w:tr w:rsidR="00FF3CEE" w:rsidRPr="002D3146" w14:paraId="49DDD95D" w14:textId="77777777" w:rsidTr="001806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5" w:type="dxa"/>
            <w:left w:w="86" w:type="dxa"/>
            <w:right w:w="92" w:type="dxa"/>
          </w:tblCellMar>
        </w:tblPrEx>
        <w:trPr>
          <w:gridBefore w:val="1"/>
          <w:wBefore w:w="6" w:type="dxa"/>
          <w:trHeight w:val="399"/>
        </w:trPr>
        <w:tc>
          <w:tcPr>
            <w:tcW w:w="738" w:type="dxa"/>
            <w:gridSpan w:val="2"/>
            <w:tcBorders>
              <w:top w:val="single" w:sz="4" w:space="0" w:color="000000"/>
              <w:left w:val="single" w:sz="4" w:space="0" w:color="000000"/>
              <w:bottom w:val="single" w:sz="4" w:space="0" w:color="000000"/>
              <w:right w:val="single" w:sz="4" w:space="0" w:color="000000"/>
            </w:tcBorders>
          </w:tcPr>
          <w:p w14:paraId="4A998819" w14:textId="103AFDE8" w:rsidR="00FF3CEE" w:rsidRPr="002D3146" w:rsidRDefault="00E01450">
            <w:pPr>
              <w:ind w:right="50"/>
              <w:jc w:val="center"/>
              <w:rPr>
                <w:rFonts w:asciiTheme="minorHAnsi" w:hAnsiTheme="minorHAnsi" w:cstheme="minorHAnsi"/>
                <w:sz w:val="18"/>
                <w:szCs w:val="18"/>
              </w:rPr>
            </w:pPr>
            <w:r>
              <w:rPr>
                <w:rFonts w:asciiTheme="minorHAnsi" w:eastAsia="Arial" w:hAnsiTheme="minorHAnsi" w:cstheme="minorHAnsi"/>
                <w:b/>
                <w:color w:val="0D0D0D"/>
                <w:sz w:val="18"/>
                <w:szCs w:val="18"/>
              </w:rPr>
              <w:t>2.3</w:t>
            </w:r>
            <w:r w:rsidR="004C5BC9" w:rsidRPr="002D3146">
              <w:rPr>
                <w:rFonts w:asciiTheme="minorHAnsi" w:eastAsia="Arial" w:hAnsiTheme="minorHAnsi" w:cstheme="minorHAnsi"/>
                <w:b/>
                <w:color w:val="0D0D0D"/>
                <w:sz w:val="18"/>
                <w:szCs w:val="18"/>
              </w:rPr>
              <w:t xml:space="preserve">  </w:t>
            </w:r>
          </w:p>
        </w:tc>
        <w:tc>
          <w:tcPr>
            <w:tcW w:w="14680" w:type="dxa"/>
            <w:gridSpan w:val="7"/>
            <w:tcBorders>
              <w:top w:val="single" w:sz="4" w:space="0" w:color="000000"/>
              <w:left w:val="single" w:sz="4" w:space="0" w:color="000000"/>
              <w:bottom w:val="single" w:sz="4" w:space="0" w:color="000000"/>
              <w:right w:val="single" w:sz="4" w:space="0" w:color="000000"/>
            </w:tcBorders>
          </w:tcPr>
          <w:p w14:paraId="4D533D42" w14:textId="77777777" w:rsidR="00E01450" w:rsidRDefault="004C5BC9" w:rsidP="00E01450">
            <w:pPr>
              <w:ind w:left="22"/>
              <w:rPr>
                <w:rFonts w:asciiTheme="minorHAnsi" w:eastAsia="Arial" w:hAnsiTheme="minorHAnsi" w:cstheme="minorHAnsi"/>
                <w:color w:val="0D0D0D"/>
                <w:sz w:val="16"/>
                <w:szCs w:val="16"/>
              </w:rPr>
            </w:pPr>
            <w:r w:rsidRPr="00E01450">
              <w:rPr>
                <w:rFonts w:asciiTheme="minorHAnsi" w:eastAsia="Arial" w:hAnsiTheme="minorHAnsi" w:cstheme="minorHAnsi"/>
                <w:color w:val="0D0D0D"/>
                <w:sz w:val="16"/>
                <w:szCs w:val="16"/>
              </w:rPr>
              <w:t xml:space="preserve">Disadvantaged students have a lower average attendance (92.3) than non-disadvantaged students (95.2).  </w:t>
            </w:r>
          </w:p>
          <w:p w14:paraId="535AA725" w14:textId="540B373F" w:rsidR="004350F8" w:rsidRPr="00E01450" w:rsidRDefault="004350F8" w:rsidP="00E01450">
            <w:pPr>
              <w:ind w:left="22"/>
              <w:rPr>
                <w:rFonts w:asciiTheme="minorHAnsi" w:eastAsia="Arial" w:hAnsiTheme="minorHAnsi" w:cstheme="minorHAnsi"/>
                <w:color w:val="0D0D0D"/>
                <w:sz w:val="16"/>
                <w:szCs w:val="16"/>
              </w:rPr>
            </w:pPr>
            <w:r w:rsidRPr="00E01450">
              <w:rPr>
                <w:rFonts w:asciiTheme="minorHAnsi" w:hAnsiTheme="minorHAnsi" w:cstheme="minorHAnsi"/>
                <w:sz w:val="16"/>
                <w:szCs w:val="16"/>
              </w:rPr>
              <w:t>Schools with higher levels of pupil absence had lower performance among disadvantaged pupils than schools with otherwise similar characteristics.</w:t>
            </w:r>
          </w:p>
          <w:p w14:paraId="7F06FB26" w14:textId="71BEF9F4" w:rsidR="004350F8" w:rsidRPr="00E01450" w:rsidRDefault="000A7DC1">
            <w:pPr>
              <w:ind w:left="22"/>
              <w:rPr>
                <w:rFonts w:asciiTheme="minorHAnsi" w:hAnsiTheme="minorHAnsi" w:cstheme="minorHAnsi"/>
                <w:sz w:val="14"/>
                <w:szCs w:val="14"/>
              </w:rPr>
            </w:pPr>
            <w:hyperlink r:id="rId14" w:history="1">
              <w:r w:rsidR="004350F8" w:rsidRPr="00E01450">
                <w:rPr>
                  <w:rStyle w:val="Hyperlink"/>
                  <w:rFonts w:asciiTheme="minorHAnsi" w:hAnsiTheme="minorHAnsi" w:cstheme="minorHAnsi"/>
                  <w:sz w:val="14"/>
                  <w:szCs w:val="14"/>
                </w:rPr>
                <w:t>https://assets.publishing.service.gov.uk/government/uploads/system/uploads/attachment_data/file/473974/DFE-RR411_Supporting_the_attainment_of_disadvantaged_pupils.pdf</w:t>
              </w:r>
            </w:hyperlink>
            <w:r w:rsidR="004350F8" w:rsidRPr="00E01450">
              <w:rPr>
                <w:rFonts w:asciiTheme="minorHAnsi" w:hAnsiTheme="minorHAnsi" w:cstheme="minorHAnsi"/>
                <w:sz w:val="14"/>
                <w:szCs w:val="14"/>
              </w:rPr>
              <w:t xml:space="preserve"> </w:t>
            </w:r>
          </w:p>
        </w:tc>
      </w:tr>
      <w:tr w:rsidR="00FF3CEE" w:rsidRPr="002D3146" w14:paraId="49D0A5D9" w14:textId="77777777" w:rsidTr="001806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5" w:type="dxa"/>
            <w:left w:w="86" w:type="dxa"/>
            <w:right w:w="92" w:type="dxa"/>
          </w:tblCellMar>
        </w:tblPrEx>
        <w:trPr>
          <w:gridBefore w:val="1"/>
          <w:wBefore w:w="6" w:type="dxa"/>
          <w:trHeight w:val="402"/>
        </w:trPr>
        <w:tc>
          <w:tcPr>
            <w:tcW w:w="738" w:type="dxa"/>
            <w:gridSpan w:val="2"/>
            <w:tcBorders>
              <w:top w:val="single" w:sz="4" w:space="0" w:color="000000"/>
              <w:left w:val="single" w:sz="4" w:space="0" w:color="000000"/>
              <w:bottom w:val="single" w:sz="4" w:space="0" w:color="000000"/>
              <w:right w:val="single" w:sz="4" w:space="0" w:color="000000"/>
            </w:tcBorders>
          </w:tcPr>
          <w:p w14:paraId="5EE8A8AA" w14:textId="11AEFAA3" w:rsidR="00FF3CEE" w:rsidRPr="002D3146" w:rsidRDefault="00E01450">
            <w:pPr>
              <w:ind w:right="50"/>
              <w:jc w:val="center"/>
              <w:rPr>
                <w:rFonts w:asciiTheme="minorHAnsi" w:hAnsiTheme="minorHAnsi" w:cstheme="minorHAnsi"/>
                <w:sz w:val="18"/>
                <w:szCs w:val="18"/>
              </w:rPr>
            </w:pPr>
            <w:r>
              <w:rPr>
                <w:rFonts w:asciiTheme="minorHAnsi" w:eastAsia="Arial" w:hAnsiTheme="minorHAnsi" w:cstheme="minorHAnsi"/>
                <w:b/>
                <w:color w:val="0D0D0D"/>
                <w:sz w:val="18"/>
                <w:szCs w:val="18"/>
              </w:rPr>
              <w:t>2.4</w:t>
            </w:r>
            <w:r w:rsidR="004C5BC9" w:rsidRPr="002D3146">
              <w:rPr>
                <w:rFonts w:asciiTheme="minorHAnsi" w:eastAsia="Arial" w:hAnsiTheme="minorHAnsi" w:cstheme="minorHAnsi"/>
                <w:b/>
                <w:color w:val="0D0D0D"/>
                <w:sz w:val="18"/>
                <w:szCs w:val="18"/>
              </w:rPr>
              <w:t xml:space="preserve">  </w:t>
            </w:r>
          </w:p>
        </w:tc>
        <w:tc>
          <w:tcPr>
            <w:tcW w:w="14680" w:type="dxa"/>
            <w:gridSpan w:val="7"/>
            <w:tcBorders>
              <w:top w:val="single" w:sz="4" w:space="0" w:color="000000"/>
              <w:left w:val="single" w:sz="4" w:space="0" w:color="000000"/>
              <w:bottom w:val="single" w:sz="4" w:space="0" w:color="000000"/>
              <w:right w:val="single" w:sz="4" w:space="0" w:color="000000"/>
            </w:tcBorders>
          </w:tcPr>
          <w:p w14:paraId="5F150219" w14:textId="77777777" w:rsidR="00FF3CEE" w:rsidRPr="00E01450" w:rsidRDefault="004C5BC9">
            <w:pPr>
              <w:ind w:left="22"/>
              <w:rPr>
                <w:rFonts w:asciiTheme="minorHAnsi" w:eastAsia="Arial" w:hAnsiTheme="minorHAnsi" w:cstheme="minorHAnsi"/>
                <w:color w:val="0D0D0D"/>
                <w:sz w:val="16"/>
                <w:szCs w:val="16"/>
              </w:rPr>
            </w:pPr>
            <w:r w:rsidRPr="00E01450">
              <w:rPr>
                <w:rFonts w:asciiTheme="minorHAnsi" w:eastAsia="Arial" w:hAnsiTheme="minorHAnsi" w:cstheme="minorHAnsi"/>
                <w:color w:val="0D0D0D"/>
                <w:sz w:val="16"/>
                <w:szCs w:val="16"/>
              </w:rPr>
              <w:t xml:space="preserve">PP students are likely to have increased gaps in knowledge and skills as a result of the school closure period. </w:t>
            </w:r>
          </w:p>
          <w:p w14:paraId="2C6DB065" w14:textId="77777777" w:rsidR="004350F8" w:rsidRPr="00E01450" w:rsidRDefault="004350F8">
            <w:pPr>
              <w:ind w:left="22"/>
              <w:rPr>
                <w:rFonts w:asciiTheme="minorHAnsi" w:hAnsiTheme="minorHAnsi" w:cstheme="minorHAnsi"/>
                <w:sz w:val="16"/>
                <w:szCs w:val="16"/>
              </w:rPr>
            </w:pPr>
            <w:r w:rsidRPr="00E01450">
              <w:rPr>
                <w:rFonts w:asciiTheme="minorHAnsi" w:hAnsiTheme="minorHAnsi" w:cstheme="minorHAnsi"/>
                <w:sz w:val="16"/>
                <w:szCs w:val="16"/>
              </w:rPr>
              <w:t>School closures, as a result of the COVID-19 pandemic, are likely to have widened the disadvantage gap.</w:t>
            </w:r>
          </w:p>
          <w:p w14:paraId="49C4860C" w14:textId="40AEE6F3" w:rsidR="00E01450" w:rsidRDefault="000A7DC1" w:rsidP="00E01450">
            <w:pPr>
              <w:ind w:left="22"/>
              <w:rPr>
                <w:rFonts w:asciiTheme="minorHAnsi" w:hAnsiTheme="minorHAnsi" w:cstheme="minorHAnsi"/>
                <w:sz w:val="14"/>
                <w:szCs w:val="14"/>
              </w:rPr>
            </w:pPr>
            <w:hyperlink r:id="rId15" w:history="1">
              <w:r w:rsidR="004350F8" w:rsidRPr="00E01450">
                <w:rPr>
                  <w:rStyle w:val="Hyperlink"/>
                  <w:rFonts w:asciiTheme="minorHAnsi" w:hAnsiTheme="minorHAnsi" w:cstheme="minorHAnsi"/>
                  <w:sz w:val="14"/>
                  <w:szCs w:val="14"/>
                </w:rPr>
                <w:t>https://post.parliament.uk/covid-19-and-the-disadvantage-gap/</w:t>
              </w:r>
            </w:hyperlink>
          </w:p>
          <w:p w14:paraId="1E9B6078" w14:textId="0E64BD72" w:rsidR="00E01450" w:rsidRPr="00E01450" w:rsidRDefault="00E01450">
            <w:pPr>
              <w:ind w:left="22"/>
              <w:rPr>
                <w:rFonts w:asciiTheme="minorHAnsi" w:hAnsiTheme="minorHAnsi" w:cstheme="minorHAnsi"/>
                <w:sz w:val="14"/>
                <w:szCs w:val="14"/>
              </w:rPr>
            </w:pPr>
          </w:p>
        </w:tc>
      </w:tr>
      <w:tr w:rsidR="00FF3CEE" w:rsidRPr="002D3146" w14:paraId="5040EAC4" w14:textId="77777777" w:rsidTr="00E0145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5" w:type="dxa"/>
            <w:left w:w="86" w:type="dxa"/>
            <w:right w:w="92" w:type="dxa"/>
          </w:tblCellMar>
        </w:tblPrEx>
        <w:trPr>
          <w:gridBefore w:val="1"/>
          <w:wBefore w:w="6" w:type="dxa"/>
          <w:trHeight w:val="432"/>
        </w:trPr>
        <w:tc>
          <w:tcPr>
            <w:tcW w:w="15418" w:type="dxa"/>
            <w:gridSpan w:val="9"/>
            <w:tcBorders>
              <w:top w:val="single" w:sz="4" w:space="0" w:color="000000"/>
              <w:left w:val="single" w:sz="4" w:space="0" w:color="000000"/>
              <w:bottom w:val="single" w:sz="4" w:space="0" w:color="000000"/>
              <w:right w:val="single" w:sz="4" w:space="0" w:color="000000"/>
            </w:tcBorders>
            <w:shd w:val="clear" w:color="auto" w:fill="CFDCE3"/>
          </w:tcPr>
          <w:p w14:paraId="64774FE5" w14:textId="2AC99B0A" w:rsidR="00FF3CEE" w:rsidRPr="002D3146" w:rsidRDefault="00E01450" w:rsidP="000F1C55">
            <w:pPr>
              <w:ind w:left="20"/>
              <w:rPr>
                <w:rFonts w:asciiTheme="minorHAnsi" w:hAnsiTheme="minorHAnsi" w:cstheme="minorHAnsi"/>
                <w:sz w:val="18"/>
                <w:szCs w:val="18"/>
              </w:rPr>
            </w:pPr>
            <w:r>
              <w:rPr>
                <w:rFonts w:asciiTheme="minorHAnsi" w:eastAsia="Arial" w:hAnsiTheme="minorHAnsi" w:cs="Arial"/>
                <w:b/>
                <w:color w:val="0D0D0D"/>
                <w:sz w:val="24"/>
                <w:szCs w:val="24"/>
              </w:rPr>
              <w:lastRenderedPageBreak/>
              <w:t>3</w:t>
            </w:r>
            <w:r w:rsidR="000F1C55">
              <w:rPr>
                <w:rFonts w:asciiTheme="minorHAnsi" w:eastAsia="Arial" w:hAnsiTheme="minorHAnsi" w:cs="Arial"/>
                <w:b/>
                <w:color w:val="0D0D0D"/>
                <w:sz w:val="24"/>
                <w:szCs w:val="24"/>
              </w:rPr>
              <w:t>. External b</w:t>
            </w:r>
            <w:r w:rsidRPr="00E01450">
              <w:rPr>
                <w:rFonts w:asciiTheme="minorHAnsi" w:eastAsia="Arial" w:hAnsiTheme="minorHAnsi" w:cs="Arial"/>
                <w:b/>
                <w:color w:val="0D0D0D"/>
                <w:sz w:val="24"/>
                <w:szCs w:val="24"/>
              </w:rPr>
              <w:t>arriers to future attainmen</w:t>
            </w:r>
            <w:r>
              <w:rPr>
                <w:rFonts w:asciiTheme="minorHAnsi" w:eastAsia="Arial" w:hAnsiTheme="minorHAnsi" w:cs="Arial"/>
                <w:b/>
                <w:color w:val="0D0D0D"/>
                <w:sz w:val="24"/>
                <w:szCs w:val="24"/>
              </w:rPr>
              <w:t>t</w:t>
            </w:r>
          </w:p>
        </w:tc>
      </w:tr>
      <w:tr w:rsidR="00FF3CEE" w:rsidRPr="002D3146" w14:paraId="262D143B" w14:textId="77777777" w:rsidTr="001806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5" w:type="dxa"/>
            <w:left w:w="86" w:type="dxa"/>
            <w:right w:w="92" w:type="dxa"/>
          </w:tblCellMar>
        </w:tblPrEx>
        <w:trPr>
          <w:gridBefore w:val="1"/>
          <w:wBefore w:w="6" w:type="dxa"/>
          <w:trHeight w:val="421"/>
        </w:trPr>
        <w:tc>
          <w:tcPr>
            <w:tcW w:w="715" w:type="dxa"/>
            <w:tcBorders>
              <w:top w:val="single" w:sz="4" w:space="0" w:color="000000"/>
              <w:left w:val="single" w:sz="4" w:space="0" w:color="000000"/>
              <w:bottom w:val="single" w:sz="4" w:space="0" w:color="000000"/>
              <w:right w:val="single" w:sz="4" w:space="0" w:color="000000"/>
            </w:tcBorders>
          </w:tcPr>
          <w:p w14:paraId="657B5497" w14:textId="45F6B15B" w:rsidR="00FF3CEE" w:rsidRPr="000F1C55" w:rsidRDefault="00E01450" w:rsidP="000F1C55">
            <w:pPr>
              <w:ind w:left="88"/>
              <w:rPr>
                <w:rFonts w:asciiTheme="minorHAnsi" w:eastAsia="Arial" w:hAnsiTheme="minorHAnsi" w:cstheme="minorHAnsi"/>
                <w:b/>
                <w:color w:val="0D0D0D"/>
                <w:sz w:val="18"/>
                <w:szCs w:val="18"/>
              </w:rPr>
            </w:pPr>
            <w:r>
              <w:rPr>
                <w:rFonts w:asciiTheme="minorHAnsi" w:eastAsia="Arial" w:hAnsiTheme="minorHAnsi" w:cstheme="minorHAnsi"/>
                <w:b/>
                <w:color w:val="0D0D0D"/>
                <w:sz w:val="18"/>
                <w:szCs w:val="18"/>
              </w:rPr>
              <w:t>3.1</w:t>
            </w:r>
          </w:p>
        </w:tc>
        <w:tc>
          <w:tcPr>
            <w:tcW w:w="14703" w:type="dxa"/>
            <w:gridSpan w:val="8"/>
            <w:tcBorders>
              <w:top w:val="single" w:sz="4" w:space="0" w:color="000000"/>
              <w:left w:val="single" w:sz="4" w:space="0" w:color="000000"/>
              <w:bottom w:val="single" w:sz="4" w:space="0" w:color="000000"/>
              <w:right w:val="single" w:sz="4" w:space="0" w:color="000000"/>
            </w:tcBorders>
          </w:tcPr>
          <w:p w14:paraId="1A2C1DCE" w14:textId="77777777" w:rsidR="00FF3CEE" w:rsidRPr="00E01450" w:rsidRDefault="004C5BC9" w:rsidP="004350F8">
            <w:pPr>
              <w:ind w:left="22"/>
              <w:rPr>
                <w:rFonts w:asciiTheme="minorHAnsi" w:eastAsia="Arial" w:hAnsiTheme="minorHAnsi" w:cstheme="minorHAnsi"/>
                <w:color w:val="0D0D0D"/>
                <w:sz w:val="16"/>
                <w:szCs w:val="16"/>
              </w:rPr>
            </w:pPr>
            <w:r w:rsidRPr="00E01450">
              <w:rPr>
                <w:rFonts w:asciiTheme="minorHAnsi" w:eastAsia="Arial" w:hAnsiTheme="minorHAnsi" w:cstheme="minorHAnsi"/>
                <w:color w:val="0D0D0D"/>
                <w:sz w:val="16"/>
                <w:szCs w:val="16"/>
              </w:rPr>
              <w:t xml:space="preserve">Disadvantaged students begin school with less information and capacity to access, future career and study paths.  </w:t>
            </w:r>
          </w:p>
          <w:p w14:paraId="47691A91" w14:textId="4FFEE7B7" w:rsidR="004350F8" w:rsidRPr="00E01450" w:rsidRDefault="004350F8" w:rsidP="00E01450">
            <w:pPr>
              <w:ind w:left="22"/>
              <w:rPr>
                <w:rFonts w:asciiTheme="minorHAnsi" w:hAnsiTheme="minorHAnsi" w:cstheme="minorHAnsi"/>
                <w:sz w:val="16"/>
                <w:szCs w:val="16"/>
              </w:rPr>
            </w:pPr>
            <w:r w:rsidRPr="00E01450">
              <w:rPr>
                <w:rFonts w:asciiTheme="minorHAnsi" w:hAnsiTheme="minorHAnsi" w:cstheme="minorHAnsi"/>
                <w:sz w:val="16"/>
                <w:szCs w:val="16"/>
              </w:rPr>
              <w:t>Disadvantaged pupils are currently less likely than their better-off peers to receive careers guidance. This may be particularly detrimental, as disadvantaged young people may lack social networks with the knowledge and contacts to repl</w:t>
            </w:r>
            <w:r w:rsidR="00E01450">
              <w:rPr>
                <w:rFonts w:asciiTheme="minorHAnsi" w:hAnsiTheme="minorHAnsi" w:cstheme="minorHAnsi"/>
                <w:sz w:val="16"/>
                <w:szCs w:val="16"/>
              </w:rPr>
              <w:t xml:space="preserve">ace guidance offered in school. </w:t>
            </w:r>
            <w:hyperlink r:id="rId16" w:history="1">
              <w:r w:rsidRPr="00E01450">
                <w:rPr>
                  <w:rStyle w:val="Hyperlink"/>
                  <w:rFonts w:asciiTheme="minorHAnsi" w:hAnsiTheme="minorHAnsi" w:cstheme="minorHAnsi"/>
                  <w:sz w:val="14"/>
                  <w:szCs w:val="14"/>
                </w:rPr>
                <w:t>https://epi.org.uk/wp-content/uploads/2018/07/EPI-Annual-Report-2018-Lit-review.pdf</w:t>
              </w:r>
            </w:hyperlink>
            <w:r w:rsidRPr="00E01450">
              <w:rPr>
                <w:rFonts w:asciiTheme="minorHAnsi" w:hAnsiTheme="minorHAnsi" w:cstheme="minorHAnsi"/>
                <w:sz w:val="14"/>
                <w:szCs w:val="14"/>
              </w:rPr>
              <w:t xml:space="preserve"> </w:t>
            </w:r>
          </w:p>
        </w:tc>
      </w:tr>
      <w:tr w:rsidR="00FF3CEE" w:rsidRPr="002D3146" w14:paraId="2C7ED149" w14:textId="77777777" w:rsidTr="001806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5" w:type="dxa"/>
            <w:left w:w="86" w:type="dxa"/>
            <w:right w:w="92" w:type="dxa"/>
          </w:tblCellMar>
        </w:tblPrEx>
        <w:trPr>
          <w:gridBefore w:val="1"/>
          <w:wBefore w:w="6" w:type="dxa"/>
          <w:trHeight w:val="401"/>
        </w:trPr>
        <w:tc>
          <w:tcPr>
            <w:tcW w:w="715" w:type="dxa"/>
            <w:tcBorders>
              <w:top w:val="single" w:sz="4" w:space="0" w:color="000000"/>
              <w:left w:val="single" w:sz="4" w:space="0" w:color="000000"/>
              <w:bottom w:val="single" w:sz="4" w:space="0" w:color="000000"/>
              <w:right w:val="single" w:sz="4" w:space="0" w:color="000000"/>
            </w:tcBorders>
          </w:tcPr>
          <w:p w14:paraId="2A6DCFF6" w14:textId="23FEBAD7" w:rsidR="00FF3CEE" w:rsidRPr="000F1C55" w:rsidRDefault="00E01450" w:rsidP="000F1C55">
            <w:pPr>
              <w:ind w:left="88"/>
              <w:rPr>
                <w:rFonts w:asciiTheme="minorHAnsi" w:eastAsia="Arial" w:hAnsiTheme="minorHAnsi" w:cstheme="minorHAnsi"/>
                <w:b/>
                <w:color w:val="0D0D0D"/>
                <w:sz w:val="18"/>
                <w:szCs w:val="18"/>
              </w:rPr>
            </w:pPr>
            <w:r>
              <w:rPr>
                <w:rFonts w:asciiTheme="minorHAnsi" w:eastAsia="Arial" w:hAnsiTheme="minorHAnsi" w:cstheme="minorHAnsi"/>
                <w:b/>
                <w:color w:val="0D0D0D"/>
                <w:sz w:val="18"/>
                <w:szCs w:val="18"/>
              </w:rPr>
              <w:t>3.2</w:t>
            </w:r>
          </w:p>
        </w:tc>
        <w:tc>
          <w:tcPr>
            <w:tcW w:w="14703" w:type="dxa"/>
            <w:gridSpan w:val="8"/>
            <w:tcBorders>
              <w:top w:val="single" w:sz="4" w:space="0" w:color="000000"/>
              <w:left w:val="single" w:sz="4" w:space="0" w:color="000000"/>
              <w:bottom w:val="single" w:sz="4" w:space="0" w:color="000000"/>
              <w:right w:val="single" w:sz="4" w:space="0" w:color="000000"/>
            </w:tcBorders>
          </w:tcPr>
          <w:p w14:paraId="61E6DD9F" w14:textId="77777777" w:rsidR="00FF3CEE" w:rsidRPr="00E01450" w:rsidRDefault="004C5BC9" w:rsidP="00E01450">
            <w:pPr>
              <w:rPr>
                <w:rFonts w:asciiTheme="minorHAnsi" w:eastAsia="Arial" w:hAnsiTheme="minorHAnsi" w:cstheme="minorHAnsi"/>
                <w:sz w:val="16"/>
                <w:szCs w:val="16"/>
              </w:rPr>
            </w:pPr>
            <w:r w:rsidRPr="00E01450">
              <w:rPr>
                <w:rFonts w:asciiTheme="minorHAnsi" w:eastAsia="Arial" w:hAnsiTheme="minorHAnsi" w:cstheme="minorHAnsi"/>
                <w:sz w:val="16"/>
                <w:szCs w:val="16"/>
              </w:rPr>
              <w:t xml:space="preserve">A higher proportion of disadvantaged students begin school with poor attendance patterns and routines.   </w:t>
            </w:r>
          </w:p>
          <w:p w14:paraId="5206AFDF" w14:textId="77777777" w:rsidR="004350F8" w:rsidRPr="00E01450" w:rsidRDefault="004350F8" w:rsidP="004350F8">
            <w:pPr>
              <w:ind w:left="22"/>
              <w:rPr>
                <w:rFonts w:asciiTheme="minorHAnsi" w:hAnsiTheme="minorHAnsi" w:cstheme="minorHAnsi"/>
                <w:sz w:val="16"/>
                <w:szCs w:val="16"/>
              </w:rPr>
            </w:pPr>
            <w:r w:rsidRPr="00E01450">
              <w:rPr>
                <w:rFonts w:asciiTheme="minorHAnsi" w:hAnsiTheme="minorHAnsi" w:cstheme="minorHAnsi"/>
                <w:sz w:val="16"/>
                <w:szCs w:val="16"/>
              </w:rPr>
              <w:t xml:space="preserve">The results from the study show significant relationships between school absences and neighbourhood attributes such as poverty, family structure, homeownership status, and race. </w:t>
            </w:r>
          </w:p>
          <w:p w14:paraId="51CFD081" w14:textId="4589ED45" w:rsidR="004350F8" w:rsidRPr="00E01450" w:rsidRDefault="000A7DC1">
            <w:pPr>
              <w:ind w:left="43"/>
              <w:rPr>
                <w:rFonts w:asciiTheme="minorHAnsi" w:hAnsiTheme="minorHAnsi" w:cstheme="minorHAnsi"/>
                <w:sz w:val="16"/>
                <w:szCs w:val="16"/>
              </w:rPr>
            </w:pPr>
            <w:hyperlink r:id="rId17" w:history="1">
              <w:r w:rsidR="004350F8" w:rsidRPr="00E01450">
                <w:rPr>
                  <w:rStyle w:val="Hyperlink"/>
                  <w:rFonts w:asciiTheme="minorHAnsi" w:hAnsiTheme="minorHAnsi" w:cstheme="minorHAnsi"/>
                  <w:sz w:val="16"/>
                  <w:szCs w:val="16"/>
                </w:rPr>
                <w:t>https://assets.publishing.service.gov.uk/government/uploads/system/uploads/attachment_data/file/787314/Guide_to_absence_statistics_21032019.pdf</w:t>
              </w:r>
            </w:hyperlink>
            <w:r w:rsidR="004350F8" w:rsidRPr="00E01450">
              <w:rPr>
                <w:rFonts w:asciiTheme="minorHAnsi" w:hAnsiTheme="minorHAnsi" w:cstheme="minorHAnsi"/>
                <w:sz w:val="16"/>
                <w:szCs w:val="16"/>
              </w:rPr>
              <w:t xml:space="preserve"> </w:t>
            </w:r>
          </w:p>
        </w:tc>
      </w:tr>
      <w:tr w:rsidR="00FF3CEE" w:rsidRPr="002D3146" w14:paraId="09ED4768" w14:textId="77777777" w:rsidTr="001806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5" w:type="dxa"/>
            <w:left w:w="86" w:type="dxa"/>
            <w:right w:w="92" w:type="dxa"/>
          </w:tblCellMar>
        </w:tblPrEx>
        <w:trPr>
          <w:gridBefore w:val="1"/>
          <w:wBefore w:w="6" w:type="dxa"/>
          <w:trHeight w:val="440"/>
        </w:trPr>
        <w:tc>
          <w:tcPr>
            <w:tcW w:w="715" w:type="dxa"/>
            <w:tcBorders>
              <w:top w:val="single" w:sz="4" w:space="0" w:color="000000"/>
              <w:left w:val="single" w:sz="4" w:space="0" w:color="000000"/>
              <w:bottom w:val="single" w:sz="4" w:space="0" w:color="000000"/>
              <w:right w:val="single" w:sz="4" w:space="0" w:color="000000"/>
            </w:tcBorders>
          </w:tcPr>
          <w:p w14:paraId="182FB0FE" w14:textId="7E528838" w:rsidR="00FF3CEE" w:rsidRPr="000F1C55" w:rsidRDefault="00E01450" w:rsidP="000F1C55">
            <w:pPr>
              <w:ind w:left="88"/>
              <w:rPr>
                <w:rFonts w:asciiTheme="minorHAnsi" w:eastAsia="Arial" w:hAnsiTheme="minorHAnsi" w:cstheme="minorHAnsi"/>
                <w:b/>
                <w:color w:val="0D0D0D"/>
                <w:sz w:val="18"/>
                <w:szCs w:val="18"/>
              </w:rPr>
            </w:pPr>
            <w:r>
              <w:rPr>
                <w:rFonts w:asciiTheme="minorHAnsi" w:eastAsia="Arial" w:hAnsiTheme="minorHAnsi" w:cstheme="minorHAnsi"/>
                <w:b/>
                <w:color w:val="0D0D0D"/>
                <w:sz w:val="18"/>
                <w:szCs w:val="18"/>
              </w:rPr>
              <w:t>3.3</w:t>
            </w:r>
          </w:p>
        </w:tc>
        <w:tc>
          <w:tcPr>
            <w:tcW w:w="14703" w:type="dxa"/>
            <w:gridSpan w:val="8"/>
            <w:tcBorders>
              <w:top w:val="single" w:sz="4" w:space="0" w:color="000000"/>
              <w:left w:val="single" w:sz="4" w:space="0" w:color="000000"/>
              <w:bottom w:val="single" w:sz="4" w:space="0" w:color="000000"/>
              <w:right w:val="single" w:sz="4" w:space="0" w:color="000000"/>
            </w:tcBorders>
          </w:tcPr>
          <w:p w14:paraId="78A5C115" w14:textId="24A59E68" w:rsidR="00FF3CEE" w:rsidRPr="00E01450" w:rsidRDefault="004C5BC9" w:rsidP="00E01450">
            <w:pPr>
              <w:ind w:left="43" w:right="383"/>
              <w:rPr>
                <w:rFonts w:asciiTheme="minorHAnsi" w:eastAsia="Arial" w:hAnsiTheme="minorHAnsi" w:cstheme="minorHAnsi"/>
                <w:sz w:val="16"/>
                <w:szCs w:val="16"/>
              </w:rPr>
            </w:pPr>
            <w:r w:rsidRPr="00E01450">
              <w:rPr>
                <w:rFonts w:asciiTheme="minorHAnsi" w:eastAsia="Arial" w:hAnsiTheme="minorHAnsi" w:cstheme="minorHAnsi"/>
                <w:sz w:val="16"/>
                <w:szCs w:val="16"/>
              </w:rPr>
              <w:t xml:space="preserve">The Sutton Trust survey during the school closure period shows less than half of parents without higher education qualifications feel uncomfortable in directing school work at home and therefore some disadvantaged students will have had less support at home and will have made less progress during the closure period. </w:t>
            </w:r>
            <w:hyperlink r:id="rId18" w:history="1">
              <w:r w:rsidR="004350F8" w:rsidRPr="00E01450">
                <w:rPr>
                  <w:rStyle w:val="Hyperlink"/>
                  <w:rFonts w:asciiTheme="minorHAnsi" w:eastAsia="Arial" w:hAnsiTheme="minorHAnsi" w:cstheme="minorHAnsi"/>
                  <w:sz w:val="14"/>
                  <w:szCs w:val="14"/>
                </w:rPr>
                <w:t>https://www.suttontrust.com/our-research/covid-19-and-social-mobility-impact-brief/</w:t>
              </w:r>
            </w:hyperlink>
            <w:r w:rsidR="004350F8" w:rsidRPr="00E01450">
              <w:rPr>
                <w:rFonts w:asciiTheme="minorHAnsi" w:eastAsia="Arial" w:hAnsiTheme="minorHAnsi" w:cstheme="minorHAnsi"/>
                <w:sz w:val="14"/>
                <w:szCs w:val="14"/>
              </w:rPr>
              <w:t xml:space="preserve"> </w:t>
            </w:r>
            <w:r w:rsidRPr="00E01450">
              <w:rPr>
                <w:rFonts w:asciiTheme="minorHAnsi" w:eastAsia="Arial" w:hAnsiTheme="minorHAnsi" w:cstheme="minorHAnsi"/>
                <w:sz w:val="14"/>
                <w:szCs w:val="14"/>
              </w:rPr>
              <w:t xml:space="preserve"> </w:t>
            </w:r>
          </w:p>
        </w:tc>
      </w:tr>
      <w:tr w:rsidR="0024725E" w:rsidRPr="002D3146" w14:paraId="3EC40E48" w14:textId="77777777" w:rsidTr="00E0145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5" w:type="dxa"/>
            <w:left w:w="86" w:type="dxa"/>
            <w:right w:w="92" w:type="dxa"/>
          </w:tblCellMar>
        </w:tblPrEx>
        <w:trPr>
          <w:gridBefore w:val="1"/>
          <w:wBefore w:w="6" w:type="dxa"/>
          <w:trHeight w:val="368"/>
        </w:trPr>
        <w:tc>
          <w:tcPr>
            <w:tcW w:w="15418" w:type="dxa"/>
            <w:gridSpan w:val="9"/>
            <w:tcBorders>
              <w:top w:val="single" w:sz="4" w:space="0" w:color="000000"/>
              <w:left w:val="single" w:sz="4" w:space="0" w:color="000000"/>
              <w:bottom w:val="single" w:sz="4" w:space="0" w:color="000000"/>
              <w:right w:val="single" w:sz="4" w:space="0" w:color="000000"/>
            </w:tcBorders>
            <w:shd w:val="clear" w:color="auto" w:fill="CFDCE3"/>
          </w:tcPr>
          <w:p w14:paraId="18278272" w14:textId="4BDB9413" w:rsidR="0024725E" w:rsidRPr="00E01450" w:rsidRDefault="00E01450" w:rsidP="00E01450">
            <w:pPr>
              <w:rPr>
                <w:rFonts w:asciiTheme="minorHAnsi" w:hAnsiTheme="minorHAnsi" w:cstheme="minorHAnsi"/>
                <w:sz w:val="24"/>
                <w:szCs w:val="24"/>
              </w:rPr>
            </w:pPr>
            <w:r w:rsidRPr="00E01450">
              <w:rPr>
                <w:rFonts w:asciiTheme="minorHAnsi" w:eastAsia="Arial" w:hAnsiTheme="minorHAnsi" w:cstheme="minorHAnsi"/>
                <w:b/>
                <w:color w:val="0D0D0D"/>
                <w:sz w:val="24"/>
                <w:szCs w:val="24"/>
              </w:rPr>
              <w:t>4</w:t>
            </w:r>
            <w:r w:rsidR="0024725E" w:rsidRPr="00E01450">
              <w:rPr>
                <w:rFonts w:asciiTheme="minorHAnsi" w:eastAsia="Arial" w:hAnsiTheme="minorHAnsi" w:cstheme="minorHAnsi"/>
                <w:b/>
                <w:color w:val="0D0D0D"/>
                <w:sz w:val="24"/>
                <w:szCs w:val="24"/>
              </w:rPr>
              <w:t xml:space="preserve">. Desired outcomes </w:t>
            </w:r>
            <w:r w:rsidRPr="00E01450">
              <w:rPr>
                <w:rFonts w:asciiTheme="minorHAnsi" w:eastAsia="Arial" w:hAnsiTheme="minorHAnsi" w:cstheme="minorHAnsi"/>
                <w:b/>
                <w:color w:val="0D0D0D"/>
                <w:sz w:val="24"/>
                <w:szCs w:val="24"/>
              </w:rPr>
              <w:t>and</w:t>
            </w:r>
            <w:r w:rsidR="0024725E" w:rsidRPr="00E01450">
              <w:rPr>
                <w:rFonts w:asciiTheme="minorHAnsi" w:eastAsia="Arial" w:hAnsiTheme="minorHAnsi" w:cstheme="minorHAnsi"/>
                <w:b/>
                <w:color w:val="0D0D0D"/>
                <w:sz w:val="24"/>
                <w:szCs w:val="24"/>
              </w:rPr>
              <w:t xml:space="preserve"> success criteria</w:t>
            </w:r>
          </w:p>
        </w:tc>
      </w:tr>
      <w:tr w:rsidR="0024725E" w:rsidRPr="002D3146" w14:paraId="46144429" w14:textId="77777777" w:rsidTr="00A942C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5" w:type="dxa"/>
            <w:left w:w="86" w:type="dxa"/>
            <w:right w:w="92" w:type="dxa"/>
          </w:tblCellMar>
        </w:tblPrEx>
        <w:trPr>
          <w:gridBefore w:val="1"/>
          <w:wBefore w:w="6" w:type="dxa"/>
          <w:trHeight w:val="624"/>
        </w:trPr>
        <w:tc>
          <w:tcPr>
            <w:tcW w:w="715" w:type="dxa"/>
            <w:tcBorders>
              <w:top w:val="single" w:sz="4" w:space="0" w:color="000000"/>
              <w:left w:val="single" w:sz="4" w:space="0" w:color="000000"/>
              <w:bottom w:val="single" w:sz="4" w:space="0" w:color="000000"/>
              <w:right w:val="single" w:sz="4" w:space="0" w:color="000000"/>
            </w:tcBorders>
          </w:tcPr>
          <w:p w14:paraId="0264A2D9" w14:textId="64E4393A" w:rsidR="0024725E" w:rsidRPr="002D3146" w:rsidRDefault="00180642">
            <w:pPr>
              <w:ind w:left="88"/>
              <w:rPr>
                <w:rFonts w:asciiTheme="minorHAnsi" w:hAnsiTheme="minorHAnsi" w:cstheme="minorHAnsi"/>
                <w:sz w:val="18"/>
                <w:szCs w:val="18"/>
              </w:rPr>
            </w:pPr>
            <w:r>
              <w:rPr>
                <w:rFonts w:asciiTheme="minorHAnsi" w:eastAsia="Arial" w:hAnsiTheme="minorHAnsi" w:cstheme="minorHAnsi"/>
                <w:b/>
                <w:color w:val="0D0D0D"/>
                <w:sz w:val="18"/>
                <w:szCs w:val="18"/>
              </w:rPr>
              <w:t>4.1</w:t>
            </w:r>
            <w:r w:rsidR="0024725E" w:rsidRPr="002D3146">
              <w:rPr>
                <w:rFonts w:asciiTheme="minorHAnsi" w:eastAsia="Arial" w:hAnsiTheme="minorHAnsi" w:cstheme="minorHAnsi"/>
                <w:b/>
                <w:color w:val="0D0D0D"/>
                <w:sz w:val="18"/>
                <w:szCs w:val="18"/>
              </w:rPr>
              <w:t xml:space="preserve">  </w:t>
            </w:r>
          </w:p>
        </w:tc>
        <w:tc>
          <w:tcPr>
            <w:tcW w:w="14703" w:type="dxa"/>
            <w:gridSpan w:val="8"/>
            <w:tcBorders>
              <w:top w:val="single" w:sz="4" w:space="0" w:color="000000"/>
              <w:left w:val="single" w:sz="4" w:space="0" w:color="000000"/>
              <w:bottom w:val="single" w:sz="4" w:space="0" w:color="000000"/>
              <w:right w:val="single" w:sz="4" w:space="0" w:color="000000"/>
            </w:tcBorders>
          </w:tcPr>
          <w:p w14:paraId="39E2EDB2" w14:textId="77777777" w:rsidR="0024725E" w:rsidRPr="00180642" w:rsidRDefault="0024725E">
            <w:pPr>
              <w:rPr>
                <w:rFonts w:asciiTheme="minorHAnsi" w:eastAsia="Arial" w:hAnsiTheme="minorHAnsi" w:cstheme="minorHAnsi"/>
                <w:color w:val="0D0D0D"/>
                <w:sz w:val="16"/>
                <w:szCs w:val="16"/>
              </w:rPr>
            </w:pPr>
            <w:r w:rsidRPr="00180642">
              <w:rPr>
                <w:rFonts w:asciiTheme="minorHAnsi" w:eastAsia="Arial" w:hAnsiTheme="minorHAnsi" w:cstheme="minorHAnsi"/>
                <w:color w:val="0D0D0D"/>
                <w:sz w:val="16"/>
                <w:szCs w:val="16"/>
              </w:rPr>
              <w:t xml:space="preserve">Disadvantaged students make accelerated progress. There is no difference in progress between these students and the non-disadvantaged cohort. </w:t>
            </w:r>
          </w:p>
          <w:p w14:paraId="46B4458D" w14:textId="77777777" w:rsidR="000F1C55" w:rsidRPr="000F1C55" w:rsidRDefault="000F1C55" w:rsidP="000F1C55">
            <w:pPr>
              <w:pStyle w:val="ListParagraph"/>
              <w:numPr>
                <w:ilvl w:val="0"/>
                <w:numId w:val="11"/>
              </w:numPr>
              <w:rPr>
                <w:rFonts w:asciiTheme="minorHAnsi" w:eastAsia="Arial" w:hAnsiTheme="minorHAnsi" w:cstheme="minorHAnsi"/>
                <w:color w:val="0D0D0D"/>
                <w:sz w:val="16"/>
                <w:szCs w:val="16"/>
              </w:rPr>
            </w:pPr>
            <w:r w:rsidRPr="000F1C55">
              <w:rPr>
                <w:rFonts w:asciiTheme="minorHAnsi" w:eastAsia="Arial" w:hAnsiTheme="minorHAnsi" w:cstheme="minorHAnsi"/>
                <w:color w:val="0D0D0D"/>
                <w:sz w:val="16"/>
                <w:szCs w:val="16"/>
              </w:rPr>
              <w:t xml:space="preserve">Dis. students will be engaged in lessons with teachers providing high quality questioning, scaffolding and ‘in the moment’ knowledge gap fill opportunities in lesson </w:t>
            </w:r>
          </w:p>
          <w:p w14:paraId="0CDD004D" w14:textId="77777777" w:rsidR="000F1C55" w:rsidRPr="000F1C55" w:rsidRDefault="000F1C55" w:rsidP="000F1C55">
            <w:pPr>
              <w:pStyle w:val="ListParagraph"/>
              <w:numPr>
                <w:ilvl w:val="0"/>
                <w:numId w:val="11"/>
              </w:numPr>
              <w:rPr>
                <w:rFonts w:asciiTheme="minorHAnsi" w:eastAsia="Arial" w:hAnsiTheme="minorHAnsi" w:cstheme="minorHAnsi"/>
                <w:color w:val="0D0D0D"/>
                <w:sz w:val="16"/>
                <w:szCs w:val="16"/>
              </w:rPr>
            </w:pPr>
            <w:r w:rsidRPr="000F1C55">
              <w:rPr>
                <w:rFonts w:asciiTheme="minorHAnsi" w:eastAsia="Arial" w:hAnsiTheme="minorHAnsi" w:cstheme="minorHAnsi"/>
                <w:color w:val="0D0D0D"/>
                <w:sz w:val="16"/>
                <w:szCs w:val="16"/>
              </w:rPr>
              <w:t xml:space="preserve">Dis. students will be offered first placements on funded tuition places for catch up lessons.  </w:t>
            </w:r>
          </w:p>
          <w:p w14:paraId="77B0384A" w14:textId="4207A55C" w:rsidR="000F1C55" w:rsidRPr="000F1C55" w:rsidRDefault="000F1C55" w:rsidP="000F1C55">
            <w:pPr>
              <w:pStyle w:val="ListParagraph"/>
              <w:numPr>
                <w:ilvl w:val="0"/>
                <w:numId w:val="11"/>
              </w:numPr>
              <w:rPr>
                <w:rFonts w:asciiTheme="minorHAnsi" w:eastAsia="Arial" w:hAnsiTheme="minorHAnsi" w:cstheme="minorHAnsi"/>
                <w:color w:val="0D0D0D"/>
                <w:sz w:val="16"/>
                <w:szCs w:val="16"/>
              </w:rPr>
            </w:pPr>
            <w:r w:rsidRPr="000F1C55">
              <w:rPr>
                <w:rFonts w:asciiTheme="minorHAnsi" w:eastAsia="Arial" w:hAnsiTheme="minorHAnsi" w:cstheme="minorHAnsi"/>
                <w:color w:val="0D0D0D"/>
                <w:sz w:val="16"/>
                <w:szCs w:val="16"/>
              </w:rPr>
              <w:t xml:space="preserve">Dis. students will be issued with funded technology to support </w:t>
            </w:r>
            <w:r>
              <w:rPr>
                <w:rFonts w:asciiTheme="minorHAnsi" w:eastAsia="Arial" w:hAnsiTheme="minorHAnsi" w:cstheme="minorHAnsi"/>
                <w:color w:val="0D0D0D"/>
                <w:sz w:val="16"/>
                <w:szCs w:val="16"/>
              </w:rPr>
              <w:t>(</w:t>
            </w:r>
            <w:r w:rsidRPr="000F1C55">
              <w:rPr>
                <w:rFonts w:asciiTheme="minorHAnsi" w:eastAsia="Arial" w:hAnsiTheme="minorHAnsi" w:cstheme="minorHAnsi"/>
                <w:color w:val="0D0D0D"/>
                <w:sz w:val="16"/>
                <w:szCs w:val="16"/>
              </w:rPr>
              <w:t>remote</w:t>
            </w:r>
            <w:r>
              <w:rPr>
                <w:rFonts w:asciiTheme="minorHAnsi" w:eastAsia="Arial" w:hAnsiTheme="minorHAnsi" w:cstheme="minorHAnsi"/>
                <w:color w:val="0D0D0D"/>
                <w:sz w:val="16"/>
                <w:szCs w:val="16"/>
              </w:rPr>
              <w:t>)</w:t>
            </w:r>
            <w:r w:rsidRPr="000F1C55">
              <w:rPr>
                <w:rFonts w:asciiTheme="minorHAnsi" w:eastAsia="Arial" w:hAnsiTheme="minorHAnsi" w:cstheme="minorHAnsi"/>
                <w:color w:val="0D0D0D"/>
                <w:sz w:val="16"/>
                <w:szCs w:val="16"/>
              </w:rPr>
              <w:t xml:space="preserve"> learning.  </w:t>
            </w:r>
          </w:p>
          <w:p w14:paraId="23ECBBE7" w14:textId="604CA704" w:rsidR="0024725E" w:rsidRPr="00180642" w:rsidRDefault="0024725E" w:rsidP="00561098">
            <w:pPr>
              <w:pStyle w:val="ListParagraph"/>
              <w:numPr>
                <w:ilvl w:val="0"/>
                <w:numId w:val="2"/>
              </w:numPr>
              <w:spacing w:after="241" w:line="288" w:lineRule="auto"/>
              <w:rPr>
                <w:rFonts w:asciiTheme="minorHAnsi" w:hAnsiTheme="minorHAnsi" w:cstheme="minorHAnsi"/>
                <w:sz w:val="16"/>
                <w:szCs w:val="16"/>
              </w:rPr>
            </w:pPr>
            <w:r w:rsidRPr="00180642">
              <w:rPr>
                <w:rFonts w:asciiTheme="minorHAnsi" w:eastAsia="Arial" w:hAnsiTheme="minorHAnsi" w:cstheme="minorHAnsi"/>
                <w:color w:val="0D0D0D"/>
                <w:sz w:val="16"/>
                <w:szCs w:val="16"/>
              </w:rPr>
              <w:t xml:space="preserve">Data for disadvantaged students demonstrates progress is equal to or better than non-dis students by Sep 2021  </w:t>
            </w:r>
          </w:p>
          <w:p w14:paraId="59845DED" w14:textId="478C1A09" w:rsidR="0024725E" w:rsidRPr="00180642" w:rsidRDefault="0024725E" w:rsidP="00E01450">
            <w:pPr>
              <w:pStyle w:val="ListParagraph"/>
              <w:numPr>
                <w:ilvl w:val="0"/>
                <w:numId w:val="2"/>
              </w:numPr>
              <w:rPr>
                <w:rFonts w:asciiTheme="minorHAnsi" w:eastAsia="Arial" w:hAnsiTheme="minorHAnsi" w:cstheme="minorHAnsi"/>
                <w:color w:val="0D0D0D"/>
                <w:sz w:val="16"/>
                <w:szCs w:val="16"/>
              </w:rPr>
            </w:pPr>
            <w:r w:rsidRPr="00180642">
              <w:rPr>
                <w:rFonts w:asciiTheme="minorHAnsi" w:eastAsia="Arial" w:hAnsiTheme="minorHAnsi" w:cstheme="minorHAnsi"/>
                <w:color w:val="0D0D0D"/>
                <w:sz w:val="16"/>
                <w:szCs w:val="16"/>
              </w:rPr>
              <w:t>P8 scores for disadvantaged students are equivalent to our whole school P8 score or higher by Sep 2021</w:t>
            </w:r>
          </w:p>
        </w:tc>
      </w:tr>
      <w:tr w:rsidR="00180642" w:rsidRPr="002D3146" w14:paraId="1664E391" w14:textId="77777777" w:rsidTr="001806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5" w:type="dxa"/>
            <w:left w:w="86" w:type="dxa"/>
            <w:right w:w="92" w:type="dxa"/>
          </w:tblCellMar>
        </w:tblPrEx>
        <w:trPr>
          <w:gridBefore w:val="1"/>
          <w:wBefore w:w="6" w:type="dxa"/>
          <w:trHeight w:val="766"/>
        </w:trPr>
        <w:tc>
          <w:tcPr>
            <w:tcW w:w="715" w:type="dxa"/>
            <w:tcBorders>
              <w:top w:val="single" w:sz="4" w:space="0" w:color="000000"/>
              <w:left w:val="single" w:sz="4" w:space="0" w:color="000000"/>
              <w:bottom w:val="single" w:sz="4" w:space="0" w:color="000000"/>
              <w:right w:val="single" w:sz="4" w:space="0" w:color="000000"/>
            </w:tcBorders>
          </w:tcPr>
          <w:p w14:paraId="794A00AC" w14:textId="6FBA7EF9" w:rsidR="00180642" w:rsidRDefault="00180642" w:rsidP="00180642">
            <w:pPr>
              <w:ind w:left="88"/>
              <w:rPr>
                <w:rFonts w:asciiTheme="minorHAnsi" w:eastAsia="Arial" w:hAnsiTheme="minorHAnsi" w:cstheme="minorHAnsi"/>
                <w:b/>
                <w:color w:val="0D0D0D"/>
                <w:sz w:val="18"/>
                <w:szCs w:val="18"/>
              </w:rPr>
            </w:pPr>
            <w:r>
              <w:rPr>
                <w:rFonts w:asciiTheme="minorHAnsi" w:eastAsia="Arial" w:hAnsiTheme="minorHAnsi" w:cstheme="minorHAnsi"/>
                <w:b/>
                <w:color w:val="0D0D0D"/>
                <w:sz w:val="18"/>
                <w:szCs w:val="18"/>
              </w:rPr>
              <w:t>4.2</w:t>
            </w:r>
            <w:r w:rsidRPr="002D3146">
              <w:rPr>
                <w:rFonts w:asciiTheme="minorHAnsi" w:eastAsia="Arial" w:hAnsiTheme="minorHAnsi" w:cstheme="minorHAnsi"/>
                <w:b/>
                <w:color w:val="0D0D0D"/>
                <w:sz w:val="18"/>
                <w:szCs w:val="18"/>
              </w:rPr>
              <w:t xml:space="preserve">  </w:t>
            </w:r>
          </w:p>
        </w:tc>
        <w:tc>
          <w:tcPr>
            <w:tcW w:w="14703" w:type="dxa"/>
            <w:gridSpan w:val="8"/>
            <w:tcBorders>
              <w:top w:val="single" w:sz="4" w:space="0" w:color="000000"/>
              <w:left w:val="single" w:sz="4" w:space="0" w:color="000000"/>
              <w:bottom w:val="single" w:sz="4" w:space="0" w:color="000000"/>
              <w:right w:val="single" w:sz="4" w:space="0" w:color="000000"/>
            </w:tcBorders>
          </w:tcPr>
          <w:p w14:paraId="47E920E2" w14:textId="77777777" w:rsidR="00180642" w:rsidRPr="00180642" w:rsidRDefault="00180642" w:rsidP="00180642">
            <w:pPr>
              <w:rPr>
                <w:rFonts w:asciiTheme="minorHAnsi" w:eastAsia="Arial" w:hAnsiTheme="minorHAnsi" w:cstheme="minorHAnsi"/>
                <w:color w:val="0D0D0D"/>
                <w:sz w:val="16"/>
                <w:szCs w:val="16"/>
              </w:rPr>
            </w:pPr>
            <w:r w:rsidRPr="00180642">
              <w:rPr>
                <w:rFonts w:asciiTheme="minorHAnsi" w:eastAsia="Arial" w:hAnsiTheme="minorHAnsi" w:cstheme="minorHAnsi"/>
                <w:color w:val="0D0D0D"/>
                <w:sz w:val="16"/>
                <w:szCs w:val="16"/>
              </w:rPr>
              <w:t xml:space="preserve">All disadvantaged students participate every year in a minimum of three off site or virtual visits (Covid permitting). </w:t>
            </w:r>
          </w:p>
          <w:p w14:paraId="559F5C23" w14:textId="77777777" w:rsidR="00180642" w:rsidRPr="00180642" w:rsidRDefault="00180642" w:rsidP="00180642">
            <w:pPr>
              <w:rPr>
                <w:rFonts w:asciiTheme="minorHAnsi" w:eastAsia="Arial" w:hAnsiTheme="minorHAnsi" w:cstheme="minorHAnsi"/>
                <w:color w:val="0D0D0D"/>
                <w:sz w:val="16"/>
                <w:szCs w:val="16"/>
              </w:rPr>
            </w:pPr>
            <w:r w:rsidRPr="00180642">
              <w:rPr>
                <w:rFonts w:asciiTheme="minorHAnsi" w:eastAsia="Arial" w:hAnsiTheme="minorHAnsi" w:cstheme="minorHAnsi"/>
                <w:color w:val="0D0D0D"/>
                <w:sz w:val="16"/>
                <w:szCs w:val="16"/>
              </w:rPr>
              <w:t xml:space="preserve">Participation rates for disadvantaged students in our extra-curricular programme are as high as those for non dis. students.  </w:t>
            </w:r>
          </w:p>
          <w:p w14:paraId="5D9E82FB" w14:textId="77777777" w:rsidR="00180642" w:rsidRPr="00180642" w:rsidRDefault="00180642" w:rsidP="00180642">
            <w:pPr>
              <w:rPr>
                <w:rFonts w:asciiTheme="minorHAnsi" w:eastAsia="Arial" w:hAnsiTheme="minorHAnsi" w:cstheme="minorHAnsi"/>
                <w:color w:val="0D0D0D"/>
                <w:sz w:val="16"/>
                <w:szCs w:val="16"/>
              </w:rPr>
            </w:pPr>
            <w:r w:rsidRPr="00180642">
              <w:rPr>
                <w:rFonts w:asciiTheme="minorHAnsi" w:eastAsia="Arial" w:hAnsiTheme="minorHAnsi" w:cstheme="minorHAnsi"/>
                <w:color w:val="0D0D0D"/>
                <w:sz w:val="16"/>
                <w:szCs w:val="16"/>
              </w:rPr>
              <w:t>All barriers to extra-curriculum clubs (equipment, transport, cost</w:t>
            </w:r>
            <w:r>
              <w:rPr>
                <w:rFonts w:asciiTheme="minorHAnsi" w:eastAsia="Arial" w:hAnsiTheme="minorHAnsi" w:cstheme="minorHAnsi"/>
                <w:color w:val="0D0D0D"/>
                <w:sz w:val="16"/>
                <w:szCs w:val="16"/>
              </w:rPr>
              <w:t xml:space="preserve">) are removed by PP Champion.  </w:t>
            </w:r>
          </w:p>
          <w:p w14:paraId="7F52C6A9" w14:textId="77777777" w:rsidR="00180642" w:rsidRPr="00180642" w:rsidRDefault="00180642" w:rsidP="00180642">
            <w:pPr>
              <w:pStyle w:val="ListParagraph"/>
              <w:numPr>
                <w:ilvl w:val="0"/>
                <w:numId w:val="2"/>
              </w:numPr>
              <w:rPr>
                <w:rFonts w:asciiTheme="minorHAnsi" w:eastAsia="Arial" w:hAnsiTheme="minorHAnsi" w:cstheme="minorHAnsi"/>
                <w:color w:val="0D0D0D"/>
                <w:sz w:val="16"/>
                <w:szCs w:val="16"/>
              </w:rPr>
            </w:pPr>
            <w:r w:rsidRPr="00180642">
              <w:rPr>
                <w:rFonts w:asciiTheme="minorHAnsi" w:eastAsia="Arial" w:hAnsiTheme="minorHAnsi" w:cstheme="minorHAnsi"/>
                <w:color w:val="0D0D0D"/>
                <w:sz w:val="16"/>
                <w:szCs w:val="16"/>
              </w:rPr>
              <w:t xml:space="preserve">At least 50% of disadvantaged students regularly participate in an extracurricular club across the academic year.  </w:t>
            </w:r>
          </w:p>
          <w:p w14:paraId="2708C471" w14:textId="03CC9167" w:rsidR="00180642" w:rsidRPr="00180642" w:rsidRDefault="00180642" w:rsidP="00180642">
            <w:pPr>
              <w:pStyle w:val="ListParagraph"/>
              <w:numPr>
                <w:ilvl w:val="0"/>
                <w:numId w:val="2"/>
              </w:numPr>
              <w:rPr>
                <w:rFonts w:asciiTheme="minorHAnsi" w:eastAsia="Arial" w:hAnsiTheme="minorHAnsi" w:cstheme="minorHAnsi"/>
                <w:color w:val="0D0D0D"/>
                <w:sz w:val="16"/>
                <w:szCs w:val="16"/>
              </w:rPr>
            </w:pPr>
            <w:r w:rsidRPr="00180642">
              <w:rPr>
                <w:rFonts w:asciiTheme="minorHAnsi" w:eastAsia="Arial" w:hAnsiTheme="minorHAnsi" w:cstheme="minorHAnsi"/>
                <w:color w:val="0D0D0D"/>
                <w:sz w:val="16"/>
                <w:szCs w:val="16"/>
              </w:rPr>
              <w:t xml:space="preserve">At least 75% of disadvantaged students have participated in at least one of the culturally enriching activities funded by the bursary scheme. </w:t>
            </w:r>
          </w:p>
        </w:tc>
      </w:tr>
      <w:tr w:rsidR="00180642" w:rsidRPr="002D3146" w14:paraId="0C0E6BBD" w14:textId="77777777" w:rsidTr="00A942C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5" w:type="dxa"/>
            <w:left w:w="86" w:type="dxa"/>
            <w:right w:w="92" w:type="dxa"/>
          </w:tblCellMar>
        </w:tblPrEx>
        <w:trPr>
          <w:gridBefore w:val="1"/>
          <w:wBefore w:w="6" w:type="dxa"/>
          <w:trHeight w:val="423"/>
        </w:trPr>
        <w:tc>
          <w:tcPr>
            <w:tcW w:w="715" w:type="dxa"/>
            <w:tcBorders>
              <w:top w:val="single" w:sz="4" w:space="0" w:color="000000"/>
              <w:left w:val="single" w:sz="4" w:space="0" w:color="000000"/>
              <w:bottom w:val="single" w:sz="4" w:space="0" w:color="000000"/>
              <w:right w:val="single" w:sz="4" w:space="0" w:color="000000"/>
            </w:tcBorders>
          </w:tcPr>
          <w:p w14:paraId="71898645" w14:textId="2A411E35" w:rsidR="00180642" w:rsidRDefault="00180642" w:rsidP="00180642">
            <w:pPr>
              <w:ind w:left="88"/>
              <w:rPr>
                <w:rFonts w:asciiTheme="minorHAnsi" w:eastAsia="Arial" w:hAnsiTheme="minorHAnsi" w:cstheme="minorHAnsi"/>
                <w:b/>
                <w:color w:val="0D0D0D"/>
                <w:sz w:val="18"/>
                <w:szCs w:val="18"/>
              </w:rPr>
            </w:pPr>
            <w:r>
              <w:rPr>
                <w:rFonts w:asciiTheme="minorHAnsi" w:eastAsia="Arial" w:hAnsiTheme="minorHAnsi" w:cstheme="minorHAnsi"/>
                <w:b/>
                <w:color w:val="0D0D0D"/>
                <w:sz w:val="18"/>
                <w:szCs w:val="18"/>
              </w:rPr>
              <w:t>4.3</w:t>
            </w:r>
          </w:p>
        </w:tc>
        <w:tc>
          <w:tcPr>
            <w:tcW w:w="14703" w:type="dxa"/>
            <w:gridSpan w:val="8"/>
            <w:tcBorders>
              <w:top w:val="single" w:sz="4" w:space="0" w:color="000000"/>
              <w:left w:val="single" w:sz="4" w:space="0" w:color="000000"/>
              <w:bottom w:val="single" w:sz="4" w:space="0" w:color="000000"/>
              <w:right w:val="single" w:sz="4" w:space="0" w:color="000000"/>
            </w:tcBorders>
          </w:tcPr>
          <w:p w14:paraId="4CA6CACB" w14:textId="77777777" w:rsidR="00180642" w:rsidRPr="00180642" w:rsidRDefault="00180642" w:rsidP="00180642">
            <w:pPr>
              <w:rPr>
                <w:rFonts w:asciiTheme="minorHAnsi" w:eastAsia="Arial" w:hAnsiTheme="minorHAnsi" w:cstheme="minorHAnsi"/>
                <w:color w:val="0D0D0D"/>
                <w:sz w:val="16"/>
                <w:szCs w:val="16"/>
              </w:rPr>
            </w:pPr>
            <w:r w:rsidRPr="00180642">
              <w:rPr>
                <w:rFonts w:asciiTheme="minorHAnsi" w:eastAsia="Arial" w:hAnsiTheme="minorHAnsi" w:cstheme="minorHAnsi"/>
                <w:color w:val="0D0D0D"/>
                <w:sz w:val="16"/>
                <w:szCs w:val="16"/>
              </w:rPr>
              <w:t xml:space="preserve">Rates of attendance for disadvantaged students are above the school’s ambitious benchmark and disadvantaged students do not attend less school than non dis. students. </w:t>
            </w:r>
          </w:p>
          <w:p w14:paraId="7CAAB191" w14:textId="77777777" w:rsidR="00180642" w:rsidRDefault="00180642" w:rsidP="00180642">
            <w:pPr>
              <w:pStyle w:val="ListParagraph"/>
              <w:numPr>
                <w:ilvl w:val="0"/>
                <w:numId w:val="2"/>
              </w:numPr>
              <w:rPr>
                <w:rFonts w:asciiTheme="minorHAnsi" w:eastAsia="Arial" w:hAnsiTheme="minorHAnsi" w:cstheme="minorHAnsi"/>
                <w:color w:val="0D0D0D"/>
                <w:sz w:val="16"/>
                <w:szCs w:val="16"/>
              </w:rPr>
            </w:pPr>
            <w:r w:rsidRPr="00180642">
              <w:rPr>
                <w:rFonts w:asciiTheme="minorHAnsi" w:eastAsia="Arial" w:hAnsiTheme="minorHAnsi" w:cstheme="minorHAnsi"/>
                <w:color w:val="0D0D0D"/>
                <w:sz w:val="16"/>
                <w:szCs w:val="16"/>
              </w:rPr>
              <w:t>The attendance of disadvantaged students is above 96% on average.</w:t>
            </w:r>
          </w:p>
          <w:p w14:paraId="43F0E859" w14:textId="5732790A" w:rsidR="000F1C55" w:rsidRPr="000F1C55" w:rsidRDefault="000F1C55" w:rsidP="000F1C55">
            <w:pPr>
              <w:pStyle w:val="ListParagraph"/>
              <w:numPr>
                <w:ilvl w:val="0"/>
                <w:numId w:val="2"/>
              </w:numPr>
              <w:rPr>
                <w:rFonts w:asciiTheme="minorHAnsi" w:eastAsia="Arial" w:hAnsiTheme="minorHAnsi" w:cstheme="minorHAnsi"/>
                <w:color w:val="0D0D0D"/>
                <w:sz w:val="16"/>
                <w:szCs w:val="16"/>
              </w:rPr>
            </w:pPr>
            <w:r>
              <w:rPr>
                <w:rFonts w:asciiTheme="minorHAnsi" w:eastAsia="Arial" w:hAnsiTheme="minorHAnsi" w:cstheme="minorHAnsi"/>
                <w:color w:val="0D0D0D"/>
                <w:sz w:val="16"/>
                <w:szCs w:val="16"/>
              </w:rPr>
              <w:t>Barriers to attendance are removed by PP Champion</w:t>
            </w:r>
          </w:p>
        </w:tc>
      </w:tr>
      <w:tr w:rsidR="00180642" w:rsidRPr="002D3146" w14:paraId="612C79EE" w14:textId="77777777" w:rsidTr="001806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5" w:type="dxa"/>
            <w:left w:w="86" w:type="dxa"/>
            <w:right w:w="92" w:type="dxa"/>
          </w:tblCellMar>
        </w:tblPrEx>
        <w:trPr>
          <w:gridBefore w:val="1"/>
          <w:wBefore w:w="6" w:type="dxa"/>
          <w:trHeight w:val="766"/>
        </w:trPr>
        <w:tc>
          <w:tcPr>
            <w:tcW w:w="715" w:type="dxa"/>
            <w:tcBorders>
              <w:top w:val="single" w:sz="4" w:space="0" w:color="000000"/>
              <w:left w:val="single" w:sz="4" w:space="0" w:color="000000"/>
              <w:bottom w:val="single" w:sz="4" w:space="0" w:color="000000"/>
              <w:right w:val="single" w:sz="4" w:space="0" w:color="000000"/>
            </w:tcBorders>
          </w:tcPr>
          <w:p w14:paraId="5C9F9203" w14:textId="3C654080" w:rsidR="00180642" w:rsidRDefault="00180642" w:rsidP="00180642">
            <w:pPr>
              <w:ind w:left="88"/>
              <w:rPr>
                <w:rFonts w:asciiTheme="minorHAnsi" w:eastAsia="Arial" w:hAnsiTheme="minorHAnsi" w:cstheme="minorHAnsi"/>
                <w:b/>
                <w:color w:val="0D0D0D"/>
                <w:sz w:val="18"/>
                <w:szCs w:val="18"/>
              </w:rPr>
            </w:pPr>
            <w:r>
              <w:rPr>
                <w:rFonts w:asciiTheme="minorHAnsi" w:eastAsia="Arial" w:hAnsiTheme="minorHAnsi" w:cstheme="minorHAnsi"/>
                <w:b/>
                <w:color w:val="0D0D0D"/>
                <w:sz w:val="18"/>
                <w:szCs w:val="18"/>
              </w:rPr>
              <w:t>4.4</w:t>
            </w:r>
          </w:p>
        </w:tc>
        <w:tc>
          <w:tcPr>
            <w:tcW w:w="14703" w:type="dxa"/>
            <w:gridSpan w:val="8"/>
            <w:tcBorders>
              <w:top w:val="single" w:sz="4" w:space="0" w:color="000000"/>
              <w:left w:val="single" w:sz="4" w:space="0" w:color="000000"/>
              <w:bottom w:val="single" w:sz="4" w:space="0" w:color="000000"/>
              <w:right w:val="single" w:sz="4" w:space="0" w:color="000000"/>
            </w:tcBorders>
          </w:tcPr>
          <w:p w14:paraId="09B2C5CB" w14:textId="0E05761F" w:rsidR="000F1C55" w:rsidRPr="000F1C55" w:rsidRDefault="000F1C55" w:rsidP="000F1C55">
            <w:pPr>
              <w:rPr>
                <w:rFonts w:asciiTheme="minorHAnsi" w:eastAsia="Arial" w:hAnsiTheme="minorHAnsi" w:cstheme="minorHAnsi"/>
                <w:color w:val="0D0D0D"/>
                <w:sz w:val="16"/>
                <w:szCs w:val="16"/>
              </w:rPr>
            </w:pPr>
            <w:r w:rsidRPr="000F1C55">
              <w:rPr>
                <w:rFonts w:asciiTheme="minorHAnsi" w:eastAsia="Arial" w:hAnsiTheme="minorHAnsi" w:cstheme="minorHAnsi"/>
                <w:color w:val="0D0D0D"/>
                <w:sz w:val="16"/>
                <w:szCs w:val="16"/>
              </w:rPr>
              <w:t xml:space="preserve">Disadvantaged students will be given CIAG interviews in Year 8, 10 and 11. </w:t>
            </w:r>
          </w:p>
          <w:p w14:paraId="2A5AA4AF" w14:textId="77777777" w:rsidR="000F1C55" w:rsidRPr="000F1C55" w:rsidRDefault="000F1C55" w:rsidP="000F1C55">
            <w:pPr>
              <w:rPr>
                <w:rFonts w:asciiTheme="minorHAnsi" w:eastAsia="Arial" w:hAnsiTheme="minorHAnsi" w:cstheme="minorHAnsi"/>
                <w:color w:val="0D0D0D"/>
                <w:sz w:val="16"/>
                <w:szCs w:val="16"/>
              </w:rPr>
            </w:pPr>
            <w:r w:rsidRPr="000F1C55">
              <w:rPr>
                <w:rFonts w:asciiTheme="minorHAnsi" w:eastAsia="Arial" w:hAnsiTheme="minorHAnsi" w:cstheme="minorHAnsi"/>
                <w:color w:val="0D0D0D"/>
                <w:sz w:val="16"/>
                <w:szCs w:val="16"/>
              </w:rPr>
              <w:t xml:space="preserve">Year 10/11 students will be provided with one to one support with further education applications, including financing visits to open days, virtual or otherwise, in Year 11.  </w:t>
            </w:r>
          </w:p>
          <w:p w14:paraId="4C4E4B77" w14:textId="77777777" w:rsidR="000F1C55" w:rsidRPr="000F1C55" w:rsidRDefault="000F1C55" w:rsidP="000F1C55">
            <w:pPr>
              <w:pStyle w:val="ListParagraph"/>
              <w:numPr>
                <w:ilvl w:val="0"/>
                <w:numId w:val="12"/>
              </w:numPr>
              <w:rPr>
                <w:rFonts w:asciiTheme="minorHAnsi" w:eastAsia="Arial" w:hAnsiTheme="minorHAnsi" w:cstheme="minorHAnsi"/>
                <w:color w:val="0D0D0D"/>
                <w:sz w:val="16"/>
                <w:szCs w:val="16"/>
              </w:rPr>
            </w:pPr>
            <w:r w:rsidRPr="000F1C55">
              <w:rPr>
                <w:rFonts w:asciiTheme="minorHAnsi" w:eastAsia="Arial" w:hAnsiTheme="minorHAnsi" w:cstheme="minorHAnsi"/>
                <w:color w:val="0D0D0D"/>
                <w:sz w:val="16"/>
                <w:szCs w:val="16"/>
              </w:rPr>
              <w:t xml:space="preserve">100% attendance at CIAG  </w:t>
            </w:r>
          </w:p>
          <w:p w14:paraId="70B16995" w14:textId="43E1D396" w:rsidR="00180642" w:rsidRPr="000F1C55" w:rsidRDefault="000F1C55" w:rsidP="000F1C55">
            <w:pPr>
              <w:pStyle w:val="ListParagraph"/>
              <w:numPr>
                <w:ilvl w:val="0"/>
                <w:numId w:val="12"/>
              </w:numPr>
              <w:rPr>
                <w:rFonts w:asciiTheme="minorHAnsi" w:eastAsia="Arial" w:hAnsiTheme="minorHAnsi" w:cstheme="minorHAnsi"/>
                <w:color w:val="0D0D0D"/>
                <w:sz w:val="16"/>
                <w:szCs w:val="16"/>
              </w:rPr>
            </w:pPr>
            <w:r w:rsidRPr="000F1C55">
              <w:rPr>
                <w:rFonts w:asciiTheme="minorHAnsi" w:eastAsia="Arial" w:hAnsiTheme="minorHAnsi" w:cstheme="minorHAnsi"/>
                <w:color w:val="0D0D0D"/>
                <w:sz w:val="16"/>
                <w:szCs w:val="16"/>
              </w:rPr>
              <w:t xml:space="preserve">0% dis. NEET  </w:t>
            </w:r>
          </w:p>
        </w:tc>
      </w:tr>
    </w:tbl>
    <w:p w14:paraId="1287A46D" w14:textId="77777777" w:rsidR="00FF3CEE" w:rsidRPr="002D3146" w:rsidRDefault="00FF3CEE">
      <w:pPr>
        <w:spacing w:after="0"/>
        <w:ind w:left="-958" w:right="15751"/>
        <w:rPr>
          <w:rFonts w:asciiTheme="minorHAnsi" w:hAnsiTheme="minorHAnsi" w:cstheme="minorHAnsi"/>
          <w:sz w:val="18"/>
          <w:szCs w:val="18"/>
        </w:rPr>
      </w:pPr>
    </w:p>
    <w:p w14:paraId="322D4399" w14:textId="6BE7C5D6" w:rsidR="00FF3CEE" w:rsidRDefault="00FF3CEE">
      <w:pPr>
        <w:spacing w:after="0"/>
        <w:ind w:left="-958" w:right="15751"/>
        <w:rPr>
          <w:sz w:val="18"/>
          <w:szCs w:val="18"/>
        </w:rPr>
      </w:pPr>
    </w:p>
    <w:p w14:paraId="359DA172" w14:textId="321DAD82" w:rsidR="005F1828" w:rsidRDefault="005F1828">
      <w:pPr>
        <w:spacing w:after="0"/>
        <w:ind w:left="-958" w:right="15751"/>
        <w:rPr>
          <w:sz w:val="18"/>
          <w:szCs w:val="18"/>
        </w:rPr>
      </w:pPr>
    </w:p>
    <w:p w14:paraId="379623E0" w14:textId="06154A65" w:rsidR="005F1828" w:rsidRDefault="005F1828">
      <w:pPr>
        <w:spacing w:after="0"/>
        <w:ind w:left="-958" w:right="15751"/>
        <w:rPr>
          <w:sz w:val="18"/>
          <w:szCs w:val="18"/>
        </w:rPr>
      </w:pPr>
    </w:p>
    <w:p w14:paraId="79D3B9AA" w14:textId="14A99636" w:rsidR="005F1828" w:rsidRDefault="005F1828">
      <w:pPr>
        <w:spacing w:after="0"/>
        <w:ind w:left="-958" w:right="15751"/>
        <w:rPr>
          <w:sz w:val="18"/>
          <w:szCs w:val="18"/>
        </w:rPr>
      </w:pPr>
    </w:p>
    <w:p w14:paraId="48F453BC" w14:textId="3F3A7F75" w:rsidR="005F1828" w:rsidRDefault="005F1828">
      <w:pPr>
        <w:spacing w:after="0"/>
        <w:ind w:left="-958" w:right="15751"/>
        <w:rPr>
          <w:sz w:val="18"/>
          <w:szCs w:val="18"/>
        </w:rPr>
      </w:pPr>
    </w:p>
    <w:p w14:paraId="423873CF" w14:textId="6DAF4A40" w:rsidR="005F1828" w:rsidRDefault="005F1828">
      <w:pPr>
        <w:spacing w:after="0"/>
        <w:ind w:left="-958" w:right="15751"/>
        <w:rPr>
          <w:sz w:val="18"/>
          <w:szCs w:val="18"/>
        </w:rPr>
      </w:pPr>
    </w:p>
    <w:p w14:paraId="78C074E1" w14:textId="51087ED4" w:rsidR="00B76073" w:rsidRDefault="00B76073">
      <w:pPr>
        <w:spacing w:after="0"/>
        <w:ind w:left="-958" w:right="15751"/>
        <w:rPr>
          <w:sz w:val="18"/>
          <w:szCs w:val="18"/>
        </w:rPr>
      </w:pPr>
    </w:p>
    <w:p w14:paraId="4DF65EB6" w14:textId="3B3E5BA0" w:rsidR="00B76073" w:rsidRDefault="00B76073">
      <w:pPr>
        <w:spacing w:after="0"/>
        <w:ind w:left="-958" w:right="15751"/>
        <w:rPr>
          <w:sz w:val="18"/>
          <w:szCs w:val="18"/>
        </w:rPr>
      </w:pPr>
    </w:p>
    <w:p w14:paraId="624DE822" w14:textId="31F37E16" w:rsidR="00B76073" w:rsidRDefault="00B76073">
      <w:pPr>
        <w:spacing w:after="0"/>
        <w:ind w:left="-958" w:right="15751"/>
        <w:rPr>
          <w:sz w:val="18"/>
          <w:szCs w:val="18"/>
        </w:rPr>
      </w:pPr>
    </w:p>
    <w:p w14:paraId="6538DF3E" w14:textId="77777777" w:rsidR="00B76073" w:rsidRDefault="00B76073">
      <w:pPr>
        <w:spacing w:after="0"/>
        <w:ind w:left="-958" w:right="15751"/>
        <w:rPr>
          <w:sz w:val="18"/>
          <w:szCs w:val="18"/>
        </w:rPr>
      </w:pPr>
    </w:p>
    <w:p w14:paraId="1D2032A9" w14:textId="2A048B4F" w:rsidR="005F1828" w:rsidRDefault="005F1828">
      <w:pPr>
        <w:spacing w:after="0"/>
        <w:ind w:left="-958" w:right="15751"/>
        <w:rPr>
          <w:sz w:val="18"/>
          <w:szCs w:val="18"/>
        </w:rPr>
      </w:pPr>
    </w:p>
    <w:p w14:paraId="0B611817" w14:textId="77777777" w:rsidR="005F1828" w:rsidRPr="00592C43" w:rsidRDefault="005F1828">
      <w:pPr>
        <w:spacing w:after="0"/>
        <w:ind w:left="-958" w:right="15751"/>
        <w:rPr>
          <w:sz w:val="18"/>
          <w:szCs w:val="18"/>
        </w:rPr>
      </w:pPr>
    </w:p>
    <w:tbl>
      <w:tblPr>
        <w:tblStyle w:val="TableGrid"/>
        <w:tblW w:w="17451" w:type="dxa"/>
        <w:tblInd w:w="-147" w:type="dxa"/>
        <w:tblLayout w:type="fixed"/>
        <w:tblCellMar>
          <w:top w:w="66" w:type="dxa"/>
          <w:left w:w="107" w:type="dxa"/>
        </w:tblCellMar>
        <w:tblLook w:val="04A0" w:firstRow="1" w:lastRow="0" w:firstColumn="1" w:lastColumn="0" w:noHBand="0" w:noVBand="1"/>
      </w:tblPr>
      <w:tblGrid>
        <w:gridCol w:w="151"/>
        <w:gridCol w:w="983"/>
        <w:gridCol w:w="543"/>
        <w:gridCol w:w="31"/>
        <w:gridCol w:w="270"/>
        <w:gridCol w:w="2840"/>
        <w:gridCol w:w="568"/>
        <w:gridCol w:w="1985"/>
        <w:gridCol w:w="1985"/>
        <w:gridCol w:w="851"/>
        <w:gridCol w:w="707"/>
        <w:gridCol w:w="426"/>
        <w:gridCol w:w="141"/>
        <w:gridCol w:w="3506"/>
        <w:gridCol w:w="454"/>
        <w:gridCol w:w="130"/>
        <w:gridCol w:w="99"/>
        <w:gridCol w:w="206"/>
        <w:gridCol w:w="1575"/>
      </w:tblGrid>
      <w:tr w:rsidR="00FF3CEE" w:rsidRPr="00592C43" w14:paraId="72CC2235" w14:textId="77777777" w:rsidTr="004E3732">
        <w:trPr>
          <w:gridBefore w:val="1"/>
          <w:gridAfter w:val="3"/>
          <w:wBefore w:w="151" w:type="dxa"/>
          <w:wAfter w:w="1880" w:type="dxa"/>
          <w:trHeight w:val="374"/>
        </w:trPr>
        <w:tc>
          <w:tcPr>
            <w:tcW w:w="15290" w:type="dxa"/>
            <w:gridSpan w:val="14"/>
            <w:tcBorders>
              <w:top w:val="single" w:sz="4" w:space="0" w:color="000000"/>
              <w:left w:val="single" w:sz="4" w:space="0" w:color="000000"/>
              <w:bottom w:val="single" w:sz="4" w:space="0" w:color="000000"/>
              <w:right w:val="single" w:sz="4" w:space="0" w:color="000000"/>
            </w:tcBorders>
            <w:shd w:val="clear" w:color="auto" w:fill="FFC000"/>
          </w:tcPr>
          <w:p w14:paraId="0BFB05D0" w14:textId="760DFB7A" w:rsidR="00FF3CEE" w:rsidRPr="000F1C55" w:rsidRDefault="000F1C55" w:rsidP="000F1C55">
            <w:pPr>
              <w:ind w:left="142"/>
              <w:jc w:val="center"/>
              <w:rPr>
                <w:rFonts w:asciiTheme="minorHAnsi" w:hAnsiTheme="minorHAnsi" w:cstheme="minorHAnsi"/>
                <w:sz w:val="24"/>
                <w:szCs w:val="24"/>
              </w:rPr>
            </w:pPr>
            <w:r>
              <w:rPr>
                <w:rFonts w:asciiTheme="minorHAnsi" w:eastAsia="Arial" w:hAnsiTheme="minorHAnsi" w:cstheme="minorHAnsi"/>
                <w:b/>
                <w:color w:val="0D0D0D"/>
                <w:sz w:val="24"/>
                <w:szCs w:val="24"/>
              </w:rPr>
              <w:t>5.1 Planned expenditure for raising the profile of and improving the q</w:t>
            </w:r>
            <w:r w:rsidR="002E7688" w:rsidRPr="002E7688">
              <w:rPr>
                <w:rFonts w:asciiTheme="minorHAnsi" w:eastAsia="Arial" w:hAnsiTheme="minorHAnsi" w:cstheme="minorHAnsi"/>
                <w:b/>
                <w:color w:val="0D0D0D"/>
                <w:sz w:val="24"/>
                <w:szCs w:val="24"/>
              </w:rPr>
              <w:t>uality</w:t>
            </w:r>
            <w:r>
              <w:rPr>
                <w:rFonts w:asciiTheme="minorHAnsi" w:eastAsia="Arial" w:hAnsiTheme="minorHAnsi" w:cstheme="minorHAnsi"/>
                <w:b/>
                <w:color w:val="0D0D0D"/>
                <w:sz w:val="24"/>
                <w:szCs w:val="24"/>
              </w:rPr>
              <w:t xml:space="preserve"> of teaching and curriculum for</w:t>
            </w:r>
            <w:r w:rsidR="002E7688" w:rsidRPr="002E7688">
              <w:rPr>
                <w:rFonts w:asciiTheme="minorHAnsi" w:eastAsia="Arial" w:hAnsiTheme="minorHAnsi" w:cstheme="minorHAnsi"/>
                <w:b/>
                <w:color w:val="0D0D0D"/>
                <w:sz w:val="24"/>
                <w:szCs w:val="24"/>
              </w:rPr>
              <w:t xml:space="preserve"> disadvantaged students</w:t>
            </w:r>
            <w:r>
              <w:rPr>
                <w:rFonts w:asciiTheme="minorHAnsi" w:eastAsia="Arial" w:hAnsiTheme="minorHAnsi" w:cstheme="minorHAnsi"/>
                <w:b/>
                <w:color w:val="0D0D0D"/>
                <w:sz w:val="24"/>
                <w:szCs w:val="24"/>
              </w:rPr>
              <w:t>: £35,000</w:t>
            </w:r>
          </w:p>
        </w:tc>
        <w:tc>
          <w:tcPr>
            <w:tcW w:w="130" w:type="dxa"/>
            <w:vMerge w:val="restart"/>
            <w:tcBorders>
              <w:top w:val="single" w:sz="4" w:space="0" w:color="000000"/>
              <w:left w:val="single" w:sz="4" w:space="0" w:color="000000"/>
              <w:bottom w:val="nil"/>
              <w:right w:val="nil"/>
            </w:tcBorders>
          </w:tcPr>
          <w:p w14:paraId="381AAF84" w14:textId="77777777" w:rsidR="00FF3CEE" w:rsidRPr="00592C43" w:rsidRDefault="00FF3CEE">
            <w:pPr>
              <w:rPr>
                <w:sz w:val="18"/>
                <w:szCs w:val="18"/>
              </w:rPr>
            </w:pPr>
          </w:p>
        </w:tc>
      </w:tr>
      <w:tr w:rsidR="00D55E71" w:rsidRPr="00592C43" w14:paraId="30BFC58A" w14:textId="77777777" w:rsidTr="004E3732">
        <w:trPr>
          <w:gridBefore w:val="1"/>
          <w:gridAfter w:val="3"/>
          <w:wBefore w:w="151" w:type="dxa"/>
          <w:wAfter w:w="1880" w:type="dxa"/>
          <w:trHeight w:val="274"/>
        </w:trPr>
        <w:tc>
          <w:tcPr>
            <w:tcW w:w="1827"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DF18264" w14:textId="0264D139" w:rsidR="00D55E71" w:rsidRPr="00FA2FDD" w:rsidRDefault="00D55E71" w:rsidP="00FA2FDD">
            <w:pPr>
              <w:jc w:val="center"/>
              <w:rPr>
                <w:rFonts w:asciiTheme="minorHAnsi" w:hAnsiTheme="minorHAnsi" w:cstheme="minorHAnsi"/>
                <w:b/>
                <w:sz w:val="20"/>
                <w:szCs w:val="20"/>
              </w:rPr>
            </w:pPr>
            <w:r w:rsidRPr="00FA2FDD">
              <w:rPr>
                <w:rFonts w:asciiTheme="minorHAnsi" w:eastAsia="Arial" w:hAnsiTheme="minorHAnsi" w:cstheme="minorHAnsi"/>
                <w:b/>
                <w:color w:val="0D0D0D"/>
                <w:sz w:val="20"/>
                <w:szCs w:val="20"/>
              </w:rPr>
              <w:t>Desired outcome</w:t>
            </w:r>
          </w:p>
        </w:tc>
        <w:tc>
          <w:tcPr>
            <w:tcW w:w="28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523FD10" w14:textId="4BE567D9" w:rsidR="00D55E71" w:rsidRPr="00FA2FDD" w:rsidRDefault="00EE2DC7" w:rsidP="00FA2FDD">
            <w:pPr>
              <w:ind w:left="1"/>
              <w:jc w:val="center"/>
              <w:rPr>
                <w:rFonts w:asciiTheme="minorHAnsi" w:hAnsiTheme="minorHAnsi" w:cstheme="minorHAnsi"/>
                <w:b/>
                <w:color w:val="FF0000"/>
                <w:sz w:val="20"/>
                <w:szCs w:val="20"/>
              </w:rPr>
            </w:pPr>
            <w:r w:rsidRPr="00FA2FDD">
              <w:rPr>
                <w:rFonts w:asciiTheme="minorHAnsi" w:eastAsia="Arial" w:hAnsiTheme="minorHAnsi" w:cstheme="minorHAnsi"/>
                <w:b/>
                <w:color w:val="0D0D0D"/>
                <w:sz w:val="20"/>
                <w:szCs w:val="20"/>
              </w:rPr>
              <w:t xml:space="preserve">Chosen action / </w:t>
            </w:r>
            <w:r w:rsidRPr="00FA2FDD">
              <w:rPr>
                <w:rFonts w:asciiTheme="minorHAnsi" w:eastAsia="Arial" w:hAnsiTheme="minorHAnsi" w:cstheme="minorHAnsi"/>
                <w:b/>
                <w:color w:val="auto"/>
                <w:sz w:val="20"/>
                <w:szCs w:val="20"/>
              </w:rPr>
              <w:t>actions implemented</w:t>
            </w:r>
          </w:p>
        </w:tc>
        <w:tc>
          <w:tcPr>
            <w:tcW w:w="5389"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0B01445" w14:textId="70BB24A9" w:rsidR="00D55E71" w:rsidRPr="00FA2FDD" w:rsidRDefault="00D55E71" w:rsidP="00FA2FDD">
            <w:pPr>
              <w:ind w:left="1"/>
              <w:jc w:val="center"/>
              <w:rPr>
                <w:rFonts w:asciiTheme="minorHAnsi" w:hAnsiTheme="minorHAnsi" w:cstheme="minorHAnsi"/>
                <w:b/>
                <w:sz w:val="20"/>
                <w:szCs w:val="20"/>
              </w:rPr>
            </w:pPr>
            <w:r w:rsidRPr="00FA2FDD">
              <w:rPr>
                <w:rFonts w:asciiTheme="minorHAnsi" w:eastAsia="Arial" w:hAnsiTheme="minorHAnsi" w:cstheme="minorHAnsi"/>
                <w:b/>
                <w:color w:val="0D0D0D"/>
                <w:sz w:val="20"/>
                <w:szCs w:val="20"/>
              </w:rPr>
              <w:t>What is the evidence and rationale for this choice?</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AF040E2" w14:textId="567A6700" w:rsidR="00D55E71" w:rsidRPr="00FA2FDD" w:rsidRDefault="00D55E71" w:rsidP="00FA2FDD">
            <w:pPr>
              <w:ind w:left="1"/>
              <w:jc w:val="center"/>
              <w:rPr>
                <w:rFonts w:asciiTheme="minorHAnsi" w:hAnsiTheme="minorHAnsi" w:cstheme="minorHAnsi"/>
                <w:b/>
                <w:sz w:val="20"/>
                <w:szCs w:val="20"/>
              </w:rPr>
            </w:pPr>
            <w:r w:rsidRPr="00FA2FDD">
              <w:rPr>
                <w:rFonts w:asciiTheme="minorHAnsi" w:eastAsia="Arial" w:hAnsiTheme="minorHAnsi" w:cstheme="minorHAnsi"/>
                <w:b/>
                <w:color w:val="0D0D0D"/>
                <w:sz w:val="20"/>
                <w:szCs w:val="20"/>
              </w:rPr>
              <w:t>How?</w:t>
            </w:r>
          </w:p>
        </w:tc>
        <w:tc>
          <w:tcPr>
            <w:tcW w:w="4101"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DF60773" w14:textId="67057D05" w:rsidR="00D55E71" w:rsidRPr="000F1C55" w:rsidRDefault="00D55E71" w:rsidP="000F1C55">
            <w:pPr>
              <w:ind w:left="4"/>
              <w:rPr>
                <w:rFonts w:asciiTheme="minorHAnsi" w:eastAsia="Arial" w:hAnsiTheme="minorHAnsi" w:cstheme="minorHAnsi"/>
                <w:b/>
                <w:color w:val="0D0D0D"/>
                <w:sz w:val="20"/>
                <w:szCs w:val="20"/>
              </w:rPr>
            </w:pPr>
            <w:r w:rsidRPr="00FA2FDD">
              <w:rPr>
                <w:rFonts w:asciiTheme="minorHAnsi" w:eastAsia="Arial" w:hAnsiTheme="minorHAnsi" w:cstheme="minorHAnsi"/>
                <w:b/>
                <w:color w:val="0D0D0D"/>
                <w:sz w:val="20"/>
                <w:szCs w:val="20"/>
              </w:rPr>
              <w:t>Impact</w:t>
            </w:r>
            <w:r w:rsidR="000F1C55">
              <w:rPr>
                <w:rFonts w:asciiTheme="minorHAnsi" w:eastAsia="Arial" w:hAnsiTheme="minorHAnsi" w:cstheme="minorHAnsi"/>
                <w:b/>
                <w:color w:val="0D0D0D"/>
                <w:sz w:val="20"/>
                <w:szCs w:val="20"/>
              </w:rPr>
              <w:t xml:space="preserve"> </w:t>
            </w:r>
          </w:p>
        </w:tc>
        <w:tc>
          <w:tcPr>
            <w:tcW w:w="130" w:type="dxa"/>
            <w:vMerge/>
            <w:tcBorders>
              <w:top w:val="nil"/>
              <w:left w:val="single" w:sz="4" w:space="0" w:color="000000"/>
              <w:bottom w:val="nil"/>
              <w:right w:val="nil"/>
            </w:tcBorders>
          </w:tcPr>
          <w:p w14:paraId="6288AF73" w14:textId="77777777" w:rsidR="00D55E71" w:rsidRPr="00592C43" w:rsidRDefault="00D55E71">
            <w:pPr>
              <w:rPr>
                <w:sz w:val="18"/>
                <w:szCs w:val="18"/>
              </w:rPr>
            </w:pPr>
          </w:p>
        </w:tc>
      </w:tr>
      <w:tr w:rsidR="00D55E71" w:rsidRPr="00592C43" w14:paraId="77E2756F" w14:textId="77777777" w:rsidTr="004E3732">
        <w:trPr>
          <w:gridBefore w:val="1"/>
          <w:gridAfter w:val="3"/>
          <w:wBefore w:w="151" w:type="dxa"/>
          <w:wAfter w:w="1880" w:type="dxa"/>
          <w:trHeight w:val="1909"/>
        </w:trPr>
        <w:tc>
          <w:tcPr>
            <w:tcW w:w="1827" w:type="dxa"/>
            <w:gridSpan w:val="4"/>
            <w:tcBorders>
              <w:top w:val="single" w:sz="4" w:space="0" w:color="000000"/>
              <w:left w:val="single" w:sz="4" w:space="0" w:color="000000"/>
              <w:bottom w:val="single" w:sz="4" w:space="0" w:color="000000"/>
              <w:right w:val="single" w:sz="4" w:space="0" w:color="000000"/>
            </w:tcBorders>
          </w:tcPr>
          <w:p w14:paraId="1966D7D0" w14:textId="61BCFCDF" w:rsidR="00D55E71" w:rsidRDefault="00D55E71" w:rsidP="00D55E71">
            <w:pPr>
              <w:spacing w:line="288" w:lineRule="auto"/>
              <w:rPr>
                <w:rFonts w:asciiTheme="minorHAnsi" w:eastAsia="Arial" w:hAnsiTheme="minorHAnsi" w:cstheme="minorHAnsi"/>
                <w:color w:val="0D0D0D"/>
                <w:sz w:val="16"/>
                <w:szCs w:val="16"/>
              </w:rPr>
            </w:pPr>
            <w:r>
              <w:rPr>
                <w:rFonts w:asciiTheme="minorHAnsi" w:eastAsia="Arial" w:hAnsiTheme="minorHAnsi" w:cstheme="minorHAnsi"/>
                <w:color w:val="0D0D0D"/>
                <w:sz w:val="16"/>
                <w:szCs w:val="16"/>
              </w:rPr>
              <w:t>Teachers</w:t>
            </w:r>
            <w:r w:rsidRPr="00742D53">
              <w:rPr>
                <w:rFonts w:asciiTheme="minorHAnsi" w:eastAsia="Arial" w:hAnsiTheme="minorHAnsi" w:cstheme="minorHAnsi"/>
                <w:color w:val="0D0D0D"/>
                <w:sz w:val="16"/>
                <w:szCs w:val="16"/>
              </w:rPr>
              <w:t xml:space="preserve"> know their dis. students and plan explicitly </w:t>
            </w:r>
            <w:r>
              <w:rPr>
                <w:rFonts w:asciiTheme="minorHAnsi" w:eastAsia="Arial" w:hAnsiTheme="minorHAnsi" w:cstheme="minorHAnsi"/>
                <w:color w:val="0D0D0D"/>
                <w:sz w:val="16"/>
                <w:szCs w:val="16"/>
              </w:rPr>
              <w:t>for</w:t>
            </w:r>
            <w:r w:rsidRPr="00742D53">
              <w:rPr>
                <w:rFonts w:asciiTheme="minorHAnsi" w:eastAsia="Arial" w:hAnsiTheme="minorHAnsi" w:cstheme="minorHAnsi"/>
                <w:color w:val="0D0D0D"/>
                <w:sz w:val="16"/>
                <w:szCs w:val="16"/>
              </w:rPr>
              <w:t xml:space="preserve"> them.   </w:t>
            </w:r>
          </w:p>
          <w:p w14:paraId="2A3DD832" w14:textId="18836F71" w:rsidR="00EE2DC7" w:rsidRDefault="00EE2DC7" w:rsidP="00D55E71">
            <w:pPr>
              <w:spacing w:line="288" w:lineRule="auto"/>
              <w:rPr>
                <w:rFonts w:asciiTheme="minorHAnsi" w:eastAsia="Arial" w:hAnsiTheme="minorHAnsi" w:cstheme="minorHAnsi"/>
                <w:color w:val="0D0D0D"/>
                <w:sz w:val="16"/>
                <w:szCs w:val="16"/>
              </w:rPr>
            </w:pPr>
          </w:p>
          <w:p w14:paraId="05570378" w14:textId="7CD92978" w:rsidR="00EE2DC7" w:rsidRPr="00EE2DC7" w:rsidRDefault="00EE2DC7" w:rsidP="00D55E71">
            <w:pPr>
              <w:spacing w:line="288" w:lineRule="auto"/>
              <w:rPr>
                <w:rFonts w:asciiTheme="minorHAnsi" w:hAnsiTheme="minorHAnsi" w:cstheme="minorHAnsi"/>
                <w:sz w:val="16"/>
                <w:szCs w:val="16"/>
              </w:rPr>
            </w:pPr>
            <w:r w:rsidRPr="00742D53">
              <w:rPr>
                <w:rFonts w:asciiTheme="minorHAnsi" w:eastAsia="Arial" w:hAnsiTheme="minorHAnsi" w:cstheme="minorHAnsi"/>
                <w:color w:val="0D0D0D"/>
                <w:sz w:val="16"/>
                <w:szCs w:val="16"/>
              </w:rPr>
              <w:t>Challenging curriculum with breadt</w:t>
            </w:r>
            <w:r>
              <w:rPr>
                <w:rFonts w:asciiTheme="minorHAnsi" w:eastAsia="Arial" w:hAnsiTheme="minorHAnsi" w:cstheme="minorHAnsi"/>
                <w:color w:val="0D0D0D"/>
                <w:sz w:val="16"/>
                <w:szCs w:val="16"/>
              </w:rPr>
              <w:t xml:space="preserve">h to develop cultural capital and active learning. </w:t>
            </w:r>
          </w:p>
          <w:p w14:paraId="6C82E6F7" w14:textId="16CA2E16" w:rsidR="00D55E71" w:rsidRDefault="00D55E71" w:rsidP="00D55E71">
            <w:pPr>
              <w:spacing w:line="288" w:lineRule="auto"/>
              <w:rPr>
                <w:rFonts w:asciiTheme="minorHAnsi" w:eastAsia="Arial" w:hAnsiTheme="minorHAnsi" w:cstheme="minorHAnsi"/>
                <w:color w:val="0D0D0D"/>
                <w:sz w:val="16"/>
                <w:szCs w:val="16"/>
              </w:rPr>
            </w:pPr>
          </w:p>
          <w:p w14:paraId="6556BDB5" w14:textId="38E2C92B" w:rsidR="00D55E71" w:rsidRDefault="00D55E71" w:rsidP="00D55E71">
            <w:pPr>
              <w:spacing w:line="288" w:lineRule="auto"/>
              <w:rPr>
                <w:rFonts w:asciiTheme="minorHAnsi" w:eastAsia="Arial" w:hAnsiTheme="minorHAnsi" w:cstheme="minorHAnsi"/>
                <w:color w:val="0D0D0D"/>
                <w:sz w:val="16"/>
                <w:szCs w:val="16"/>
              </w:rPr>
            </w:pPr>
            <w:r>
              <w:rPr>
                <w:rFonts w:asciiTheme="minorHAnsi" w:eastAsia="Arial" w:hAnsiTheme="minorHAnsi" w:cstheme="minorHAnsi"/>
                <w:color w:val="0D0D0D"/>
                <w:sz w:val="16"/>
                <w:szCs w:val="16"/>
              </w:rPr>
              <w:t xml:space="preserve">Feedback will be high quality and ensure rapid progress. </w:t>
            </w:r>
          </w:p>
          <w:p w14:paraId="0F8B0F09" w14:textId="2E5F685A" w:rsidR="00D55E71" w:rsidRDefault="00D55E71" w:rsidP="00D55E71">
            <w:pPr>
              <w:spacing w:line="288" w:lineRule="auto"/>
              <w:rPr>
                <w:rFonts w:asciiTheme="minorHAnsi" w:eastAsia="Arial" w:hAnsiTheme="minorHAnsi" w:cstheme="minorHAnsi"/>
                <w:color w:val="0D0D0D"/>
                <w:sz w:val="16"/>
                <w:szCs w:val="16"/>
              </w:rPr>
            </w:pPr>
          </w:p>
          <w:p w14:paraId="1D330DC1" w14:textId="28276966" w:rsidR="00D55E71" w:rsidRPr="00EE2DC7" w:rsidRDefault="00EE2DC7" w:rsidP="00EE2DC7">
            <w:pPr>
              <w:spacing w:line="288" w:lineRule="auto"/>
              <w:ind w:right="377"/>
              <w:rPr>
                <w:rFonts w:asciiTheme="minorHAnsi" w:hAnsiTheme="minorHAnsi" w:cstheme="minorHAnsi"/>
                <w:sz w:val="16"/>
                <w:szCs w:val="16"/>
              </w:rPr>
            </w:pPr>
            <w:r>
              <w:rPr>
                <w:rFonts w:asciiTheme="minorHAnsi" w:eastAsia="Arial" w:hAnsiTheme="minorHAnsi" w:cstheme="minorHAnsi"/>
                <w:color w:val="0D0D0D"/>
                <w:sz w:val="16"/>
                <w:szCs w:val="16"/>
              </w:rPr>
              <w:t>Dis. data used to inform</w:t>
            </w:r>
            <w:r w:rsidR="00D55E71" w:rsidRPr="001B11BF">
              <w:rPr>
                <w:rFonts w:asciiTheme="minorHAnsi" w:eastAsia="Arial" w:hAnsiTheme="minorHAnsi" w:cstheme="minorHAnsi"/>
                <w:color w:val="0D0D0D"/>
                <w:sz w:val="16"/>
                <w:szCs w:val="16"/>
              </w:rPr>
              <w:t xml:space="preserve"> decision</w:t>
            </w:r>
            <w:r w:rsidR="00D55E71">
              <w:rPr>
                <w:rFonts w:asciiTheme="minorHAnsi" w:eastAsia="Arial" w:hAnsiTheme="minorHAnsi" w:cstheme="minorHAnsi"/>
                <w:color w:val="0D0D0D"/>
                <w:sz w:val="16"/>
                <w:szCs w:val="16"/>
              </w:rPr>
              <w:t xml:space="preserve"> making</w:t>
            </w:r>
            <w:r w:rsidR="00D55E71" w:rsidRPr="001B11BF">
              <w:rPr>
                <w:rFonts w:asciiTheme="minorHAnsi" w:eastAsia="Arial" w:hAnsiTheme="minorHAnsi" w:cstheme="minorHAnsi"/>
                <w:color w:val="0D0D0D"/>
                <w:sz w:val="16"/>
                <w:szCs w:val="16"/>
              </w:rPr>
              <w:t xml:space="preserve">.  </w:t>
            </w:r>
          </w:p>
          <w:p w14:paraId="06FCC8B1" w14:textId="6472C6AF" w:rsidR="00D55E71" w:rsidRDefault="00D55E71">
            <w:pPr>
              <w:spacing w:after="33"/>
              <w:rPr>
                <w:rFonts w:asciiTheme="minorHAnsi" w:eastAsia="Arial" w:hAnsiTheme="minorHAnsi" w:cstheme="minorHAnsi"/>
                <w:color w:val="0D0D0D"/>
                <w:sz w:val="16"/>
                <w:szCs w:val="16"/>
              </w:rPr>
            </w:pPr>
          </w:p>
          <w:p w14:paraId="75D91488" w14:textId="4B4F6932" w:rsidR="00D55E71" w:rsidRPr="001B11BF" w:rsidRDefault="00D55E71" w:rsidP="00572474">
            <w:pPr>
              <w:spacing w:line="288" w:lineRule="auto"/>
              <w:ind w:left="1"/>
              <w:rPr>
                <w:rFonts w:asciiTheme="minorHAnsi" w:eastAsia="Arial" w:hAnsiTheme="minorHAnsi" w:cstheme="minorHAnsi"/>
                <w:color w:val="0D0D0D"/>
                <w:sz w:val="16"/>
                <w:szCs w:val="16"/>
              </w:rPr>
            </w:pPr>
            <w:r w:rsidRPr="001B11BF">
              <w:rPr>
                <w:rFonts w:asciiTheme="minorHAnsi" w:eastAsia="Arial" w:hAnsiTheme="minorHAnsi" w:cstheme="minorHAnsi"/>
                <w:color w:val="0D0D0D"/>
                <w:sz w:val="16"/>
                <w:szCs w:val="16"/>
              </w:rPr>
              <w:t>Data for disadvantaged students demonstrates progress is equal to or better than non</w:t>
            </w:r>
            <w:r w:rsidR="00EE2DC7">
              <w:rPr>
                <w:rFonts w:asciiTheme="minorHAnsi" w:eastAsia="Arial" w:hAnsiTheme="minorHAnsi" w:cstheme="minorHAnsi"/>
                <w:color w:val="0D0D0D"/>
                <w:sz w:val="16"/>
                <w:szCs w:val="16"/>
              </w:rPr>
              <w:t>-</w:t>
            </w:r>
            <w:r w:rsidRPr="001B11BF">
              <w:rPr>
                <w:rFonts w:asciiTheme="minorHAnsi" w:eastAsia="Arial" w:hAnsiTheme="minorHAnsi" w:cstheme="minorHAnsi"/>
                <w:color w:val="0D0D0D"/>
                <w:sz w:val="16"/>
                <w:szCs w:val="16"/>
              </w:rPr>
              <w:t xml:space="preserve">dis students by Sep </w:t>
            </w:r>
          </w:p>
          <w:p w14:paraId="223D04CA" w14:textId="33CCDA99" w:rsidR="00D55E71" w:rsidRDefault="00EE2DC7" w:rsidP="00572474">
            <w:pPr>
              <w:spacing w:after="33"/>
              <w:rPr>
                <w:rFonts w:asciiTheme="minorHAnsi" w:eastAsia="Arial" w:hAnsiTheme="minorHAnsi" w:cstheme="minorHAnsi"/>
                <w:color w:val="0D0D0D"/>
                <w:sz w:val="16"/>
                <w:szCs w:val="16"/>
              </w:rPr>
            </w:pPr>
            <w:r>
              <w:rPr>
                <w:rFonts w:asciiTheme="minorHAnsi" w:eastAsia="Arial" w:hAnsiTheme="minorHAnsi" w:cstheme="minorHAnsi"/>
                <w:color w:val="0D0D0D"/>
                <w:sz w:val="16"/>
                <w:szCs w:val="16"/>
              </w:rPr>
              <w:t xml:space="preserve">2021. </w:t>
            </w:r>
          </w:p>
          <w:p w14:paraId="60F1E4F4" w14:textId="5EAAEA7E" w:rsidR="00D55E71" w:rsidRPr="001B11BF" w:rsidRDefault="00D55E71">
            <w:pPr>
              <w:rPr>
                <w:rFonts w:asciiTheme="minorHAnsi" w:hAnsiTheme="minorHAnsi" w:cstheme="minorHAnsi"/>
                <w:sz w:val="16"/>
                <w:szCs w:val="16"/>
              </w:rPr>
            </w:pPr>
          </w:p>
        </w:tc>
        <w:tc>
          <w:tcPr>
            <w:tcW w:w="2840" w:type="dxa"/>
            <w:tcBorders>
              <w:top w:val="single" w:sz="4" w:space="0" w:color="000000"/>
              <w:left w:val="single" w:sz="4" w:space="0" w:color="000000"/>
              <w:bottom w:val="single" w:sz="4" w:space="0" w:color="000000"/>
              <w:right w:val="single" w:sz="4" w:space="0" w:color="000000"/>
            </w:tcBorders>
          </w:tcPr>
          <w:p w14:paraId="3AE9461F" w14:textId="4DD323EC" w:rsidR="00D55E71" w:rsidRPr="00FA2FDD" w:rsidRDefault="009A122D">
            <w:pPr>
              <w:spacing w:line="288" w:lineRule="auto"/>
              <w:ind w:left="1"/>
              <w:rPr>
                <w:rFonts w:asciiTheme="minorHAnsi" w:eastAsia="Arial" w:hAnsiTheme="minorHAnsi" w:cstheme="minorHAnsi"/>
                <w:color w:val="auto"/>
                <w:sz w:val="16"/>
                <w:szCs w:val="16"/>
              </w:rPr>
            </w:pPr>
            <w:r>
              <w:rPr>
                <w:rFonts w:asciiTheme="minorHAnsi" w:eastAsia="Arial" w:hAnsiTheme="minorHAnsi" w:cstheme="minorHAnsi"/>
                <w:color w:val="auto"/>
                <w:sz w:val="16"/>
                <w:szCs w:val="16"/>
              </w:rPr>
              <w:t xml:space="preserve">AP for PP </w:t>
            </w:r>
            <w:r w:rsidR="00D55E71" w:rsidRPr="00FA2FDD">
              <w:rPr>
                <w:rFonts w:asciiTheme="minorHAnsi" w:eastAsia="Arial" w:hAnsiTheme="minorHAnsi" w:cstheme="minorHAnsi"/>
                <w:color w:val="auto"/>
                <w:sz w:val="16"/>
                <w:szCs w:val="16"/>
              </w:rPr>
              <w:t xml:space="preserve">lead on raising profile, data </w:t>
            </w:r>
            <w:r w:rsidR="00EE2DC7" w:rsidRPr="00FA2FDD">
              <w:rPr>
                <w:rFonts w:asciiTheme="minorHAnsi" w:eastAsia="Arial" w:hAnsiTheme="minorHAnsi" w:cstheme="minorHAnsi"/>
                <w:color w:val="auto"/>
                <w:sz w:val="16"/>
                <w:szCs w:val="16"/>
              </w:rPr>
              <w:t xml:space="preserve">analysis </w:t>
            </w:r>
            <w:r w:rsidR="00D55E71" w:rsidRPr="00FA2FDD">
              <w:rPr>
                <w:rFonts w:asciiTheme="minorHAnsi" w:eastAsia="Arial" w:hAnsiTheme="minorHAnsi" w:cstheme="minorHAnsi"/>
                <w:color w:val="auto"/>
                <w:sz w:val="16"/>
                <w:szCs w:val="16"/>
              </w:rPr>
              <w:t>a</w:t>
            </w:r>
            <w:r w:rsidR="00E84536">
              <w:rPr>
                <w:rFonts w:asciiTheme="minorHAnsi" w:eastAsia="Arial" w:hAnsiTheme="minorHAnsi" w:cstheme="minorHAnsi"/>
                <w:color w:val="auto"/>
                <w:sz w:val="16"/>
                <w:szCs w:val="16"/>
              </w:rPr>
              <w:t xml:space="preserve">nd regular cohort specific CPD following PP interviews and questionnaires. Arising academic barriers removed based on individual interventions. </w:t>
            </w:r>
          </w:p>
          <w:p w14:paraId="79AEF3D1" w14:textId="77777777" w:rsidR="00EE2DC7" w:rsidRPr="00FA2FDD" w:rsidRDefault="00EE2DC7">
            <w:pPr>
              <w:spacing w:line="288" w:lineRule="auto"/>
              <w:ind w:left="1"/>
              <w:rPr>
                <w:rFonts w:asciiTheme="minorHAnsi" w:eastAsia="Arial" w:hAnsiTheme="minorHAnsi" w:cstheme="minorHAnsi"/>
                <w:color w:val="auto"/>
                <w:sz w:val="16"/>
                <w:szCs w:val="16"/>
              </w:rPr>
            </w:pPr>
          </w:p>
          <w:p w14:paraId="5695F287" w14:textId="15F100C2" w:rsidR="00EE2DC7" w:rsidRPr="00FA2FDD" w:rsidRDefault="00EE2DC7" w:rsidP="00EE2DC7">
            <w:pPr>
              <w:spacing w:line="288" w:lineRule="auto"/>
              <w:rPr>
                <w:rFonts w:asciiTheme="minorHAnsi" w:eastAsia="Arial" w:hAnsiTheme="minorHAnsi" w:cstheme="minorHAnsi"/>
                <w:color w:val="auto"/>
                <w:sz w:val="16"/>
                <w:szCs w:val="16"/>
              </w:rPr>
            </w:pPr>
            <w:r w:rsidRPr="00FA2FDD">
              <w:rPr>
                <w:rFonts w:asciiTheme="minorHAnsi" w:eastAsia="Arial" w:hAnsiTheme="minorHAnsi" w:cstheme="minorHAnsi"/>
                <w:color w:val="auto"/>
                <w:sz w:val="16"/>
                <w:szCs w:val="16"/>
              </w:rPr>
              <w:t>WVC outs</w:t>
            </w:r>
            <w:r w:rsidR="00E84536">
              <w:rPr>
                <w:rFonts w:asciiTheme="minorHAnsi" w:eastAsia="Arial" w:hAnsiTheme="minorHAnsi" w:cstheme="minorHAnsi"/>
                <w:color w:val="auto"/>
                <w:sz w:val="16"/>
                <w:szCs w:val="16"/>
              </w:rPr>
              <w:t xml:space="preserve">tanding curriculum implemented to engage PP students. </w:t>
            </w:r>
          </w:p>
          <w:p w14:paraId="2E3ADCE3" w14:textId="77777777" w:rsidR="00EE2DC7" w:rsidRPr="00FA2FDD" w:rsidRDefault="00EE2DC7" w:rsidP="00EE2DC7">
            <w:pPr>
              <w:spacing w:line="288" w:lineRule="auto"/>
              <w:rPr>
                <w:rFonts w:asciiTheme="minorHAnsi" w:hAnsiTheme="minorHAnsi" w:cstheme="minorHAnsi"/>
                <w:color w:val="auto"/>
                <w:sz w:val="16"/>
                <w:szCs w:val="16"/>
              </w:rPr>
            </w:pPr>
          </w:p>
          <w:p w14:paraId="2A25093D" w14:textId="2BC262FB" w:rsidR="00D55E71" w:rsidRPr="00FA2FDD" w:rsidRDefault="00D55E71" w:rsidP="00572474">
            <w:pPr>
              <w:ind w:left="4"/>
              <w:rPr>
                <w:rFonts w:asciiTheme="minorHAnsi" w:hAnsiTheme="minorHAnsi" w:cstheme="minorHAnsi"/>
                <w:color w:val="auto"/>
                <w:sz w:val="16"/>
                <w:szCs w:val="16"/>
              </w:rPr>
            </w:pPr>
            <w:r w:rsidRPr="00FA2FDD">
              <w:rPr>
                <w:rFonts w:asciiTheme="minorHAnsi" w:hAnsiTheme="minorHAnsi" w:cstheme="minorHAnsi"/>
                <w:color w:val="auto"/>
                <w:sz w:val="16"/>
                <w:szCs w:val="16"/>
              </w:rPr>
              <w:t xml:space="preserve">Weekly faculty time dedicated to PP </w:t>
            </w:r>
            <w:r w:rsidR="00B57B52">
              <w:rPr>
                <w:rFonts w:asciiTheme="minorHAnsi" w:hAnsiTheme="minorHAnsi" w:cstheme="minorHAnsi"/>
                <w:color w:val="auto"/>
                <w:sz w:val="16"/>
                <w:szCs w:val="16"/>
              </w:rPr>
              <w:t xml:space="preserve">student profiles across all year groups. </w:t>
            </w:r>
          </w:p>
          <w:p w14:paraId="69E02361" w14:textId="77777777" w:rsidR="00D55E71" w:rsidRPr="00FA2FDD" w:rsidRDefault="00D55E71" w:rsidP="00572474">
            <w:pPr>
              <w:ind w:left="4"/>
              <w:rPr>
                <w:rFonts w:asciiTheme="minorHAnsi" w:hAnsiTheme="minorHAnsi" w:cstheme="minorHAnsi"/>
                <w:color w:val="auto"/>
                <w:sz w:val="16"/>
                <w:szCs w:val="16"/>
              </w:rPr>
            </w:pPr>
          </w:p>
          <w:p w14:paraId="2E4C3ACA" w14:textId="6DD92DF7" w:rsidR="00D55E71" w:rsidRPr="00FA2FDD" w:rsidRDefault="00D55E71" w:rsidP="00572474">
            <w:pPr>
              <w:ind w:left="4"/>
              <w:rPr>
                <w:rFonts w:asciiTheme="minorHAnsi" w:hAnsiTheme="minorHAnsi" w:cstheme="minorHAnsi"/>
                <w:color w:val="auto"/>
                <w:sz w:val="16"/>
                <w:szCs w:val="16"/>
              </w:rPr>
            </w:pPr>
            <w:r w:rsidRPr="00FA2FDD">
              <w:rPr>
                <w:rFonts w:asciiTheme="minorHAnsi" w:hAnsiTheme="minorHAnsi" w:cstheme="minorHAnsi"/>
                <w:color w:val="auto"/>
                <w:sz w:val="16"/>
                <w:szCs w:val="16"/>
              </w:rPr>
              <w:t xml:space="preserve">SLT time dedicated to PP trends with actions to address them reviewed via SLT learning walks and work scrutinies. </w:t>
            </w:r>
          </w:p>
          <w:p w14:paraId="6004B61D" w14:textId="77777777" w:rsidR="00D55E71" w:rsidRPr="00FA2FDD" w:rsidRDefault="00D55E71" w:rsidP="00572474">
            <w:pPr>
              <w:ind w:left="4"/>
              <w:rPr>
                <w:rFonts w:asciiTheme="minorHAnsi" w:hAnsiTheme="minorHAnsi" w:cstheme="minorHAnsi"/>
                <w:color w:val="auto"/>
                <w:sz w:val="16"/>
                <w:szCs w:val="16"/>
              </w:rPr>
            </w:pPr>
          </w:p>
          <w:p w14:paraId="651A5508" w14:textId="2C2FD612" w:rsidR="00D55E71" w:rsidRPr="00E84536" w:rsidRDefault="00D55E71" w:rsidP="00E84536">
            <w:pPr>
              <w:spacing w:after="33"/>
              <w:rPr>
                <w:rFonts w:asciiTheme="minorHAnsi" w:eastAsia="Arial" w:hAnsiTheme="minorHAnsi" w:cstheme="minorHAnsi"/>
                <w:color w:val="auto"/>
                <w:sz w:val="16"/>
                <w:szCs w:val="16"/>
              </w:rPr>
            </w:pPr>
            <w:r w:rsidRPr="00FA2FDD">
              <w:rPr>
                <w:rFonts w:asciiTheme="minorHAnsi" w:hAnsiTheme="minorHAnsi" w:cstheme="minorHAnsi"/>
                <w:color w:val="auto"/>
                <w:sz w:val="16"/>
                <w:szCs w:val="16"/>
              </w:rPr>
              <w:t>Patterns (such as questioning in lessons, career aspirations, likelihood about asking for help etc) analysed and disseminated amongst teaching</w:t>
            </w:r>
            <w:r w:rsidR="00B57B52">
              <w:rPr>
                <w:rFonts w:asciiTheme="minorHAnsi" w:hAnsiTheme="minorHAnsi" w:cstheme="minorHAnsi"/>
                <w:color w:val="auto"/>
                <w:sz w:val="16"/>
                <w:szCs w:val="16"/>
              </w:rPr>
              <w:t xml:space="preserve"> staff to improve questioning, rapport and knowledge of PP cohort nuances.</w:t>
            </w:r>
            <w:r w:rsidR="00E84536">
              <w:rPr>
                <w:rFonts w:asciiTheme="minorHAnsi" w:hAnsiTheme="minorHAnsi" w:cstheme="minorHAnsi"/>
                <w:color w:val="auto"/>
                <w:sz w:val="16"/>
                <w:szCs w:val="16"/>
              </w:rPr>
              <w:t xml:space="preserve"> </w:t>
            </w:r>
            <w:r w:rsidRPr="00FA2FDD">
              <w:rPr>
                <w:rFonts w:asciiTheme="minorHAnsi" w:eastAsia="Arial" w:hAnsiTheme="minorHAnsi" w:cstheme="minorHAnsi"/>
                <w:color w:val="auto"/>
                <w:sz w:val="16"/>
                <w:szCs w:val="16"/>
              </w:rPr>
              <w:t xml:space="preserve">New </w:t>
            </w:r>
            <w:r w:rsidR="00B57B52">
              <w:rPr>
                <w:rFonts w:asciiTheme="minorHAnsi" w:eastAsia="Arial" w:hAnsiTheme="minorHAnsi" w:cstheme="minorHAnsi"/>
                <w:color w:val="auto"/>
                <w:sz w:val="16"/>
                <w:szCs w:val="16"/>
              </w:rPr>
              <w:t xml:space="preserve">PP </w:t>
            </w:r>
            <w:r w:rsidRPr="00FA2FDD">
              <w:rPr>
                <w:rFonts w:asciiTheme="minorHAnsi" w:eastAsia="Arial" w:hAnsiTheme="minorHAnsi" w:cstheme="minorHAnsi"/>
                <w:color w:val="auto"/>
                <w:sz w:val="16"/>
                <w:szCs w:val="16"/>
              </w:rPr>
              <w:t xml:space="preserve">folder created and promoted </w:t>
            </w:r>
            <w:r w:rsidR="00E84536">
              <w:rPr>
                <w:rFonts w:asciiTheme="minorHAnsi" w:eastAsia="Arial" w:hAnsiTheme="minorHAnsi" w:cstheme="minorHAnsi"/>
                <w:color w:val="auto"/>
                <w:sz w:val="16"/>
                <w:szCs w:val="16"/>
              </w:rPr>
              <w:t>to</w:t>
            </w:r>
            <w:r w:rsidR="00B57B52">
              <w:rPr>
                <w:rFonts w:asciiTheme="minorHAnsi" w:eastAsia="Arial" w:hAnsiTheme="minorHAnsi" w:cstheme="minorHAnsi"/>
                <w:color w:val="auto"/>
                <w:sz w:val="16"/>
                <w:szCs w:val="16"/>
              </w:rPr>
              <w:t xml:space="preserve"> whole staff.</w:t>
            </w:r>
            <w:r w:rsidR="00E84536">
              <w:rPr>
                <w:rFonts w:asciiTheme="minorHAnsi" w:eastAsia="Arial" w:hAnsiTheme="minorHAnsi" w:cstheme="minorHAnsi"/>
                <w:color w:val="auto"/>
                <w:sz w:val="16"/>
                <w:szCs w:val="16"/>
              </w:rPr>
              <w:t xml:space="preserve"> </w:t>
            </w:r>
            <w:r w:rsidR="00E84536" w:rsidRPr="00FA2FDD">
              <w:rPr>
                <w:rFonts w:asciiTheme="minorHAnsi" w:eastAsia="Arial" w:hAnsiTheme="minorHAnsi" w:cstheme="minorHAnsi"/>
                <w:color w:val="auto"/>
                <w:sz w:val="16"/>
                <w:szCs w:val="16"/>
              </w:rPr>
              <w:t>New TRS Appraisal system launched which focuses on performance of PP</w:t>
            </w:r>
            <w:r w:rsidR="00E84536">
              <w:rPr>
                <w:rFonts w:asciiTheme="minorHAnsi" w:eastAsia="Arial" w:hAnsiTheme="minorHAnsi" w:cstheme="minorHAnsi"/>
                <w:color w:val="auto"/>
                <w:sz w:val="16"/>
                <w:szCs w:val="16"/>
              </w:rPr>
              <w:t xml:space="preserve"> for all teaching staff</w:t>
            </w:r>
            <w:r w:rsidR="00E84536" w:rsidRPr="00FA2FDD">
              <w:rPr>
                <w:rFonts w:asciiTheme="minorHAnsi" w:eastAsia="Arial" w:hAnsiTheme="minorHAnsi" w:cstheme="minorHAnsi"/>
                <w:color w:val="auto"/>
                <w:sz w:val="16"/>
                <w:szCs w:val="16"/>
              </w:rPr>
              <w:t xml:space="preserve">. </w:t>
            </w:r>
          </w:p>
          <w:p w14:paraId="5C588DD5" w14:textId="30E68742" w:rsidR="00D55E71" w:rsidRPr="00FA2FDD" w:rsidRDefault="00D55E71" w:rsidP="00572474">
            <w:pPr>
              <w:spacing w:after="33"/>
              <w:rPr>
                <w:rFonts w:asciiTheme="minorHAnsi" w:eastAsia="Arial" w:hAnsiTheme="minorHAnsi" w:cstheme="minorHAnsi"/>
                <w:color w:val="auto"/>
                <w:sz w:val="16"/>
                <w:szCs w:val="16"/>
              </w:rPr>
            </w:pPr>
          </w:p>
          <w:p w14:paraId="369A9764" w14:textId="4D988798" w:rsidR="00B57B52" w:rsidRDefault="00B57B52" w:rsidP="00572474">
            <w:pPr>
              <w:spacing w:after="33"/>
              <w:rPr>
                <w:rFonts w:asciiTheme="minorHAnsi" w:eastAsia="Arial" w:hAnsiTheme="minorHAnsi" w:cstheme="minorHAnsi"/>
                <w:color w:val="auto"/>
                <w:sz w:val="16"/>
                <w:szCs w:val="16"/>
              </w:rPr>
            </w:pPr>
            <w:r>
              <w:rPr>
                <w:rFonts w:asciiTheme="minorHAnsi" w:eastAsia="Arial" w:hAnsiTheme="minorHAnsi" w:cstheme="minorHAnsi"/>
                <w:color w:val="auto"/>
                <w:sz w:val="16"/>
                <w:szCs w:val="16"/>
              </w:rPr>
              <w:t>New SEN Director and AP for PP appointed to i</w:t>
            </w:r>
            <w:r w:rsidR="00D55E71" w:rsidRPr="00FA2FDD">
              <w:rPr>
                <w:rFonts w:asciiTheme="minorHAnsi" w:eastAsia="Arial" w:hAnsiTheme="minorHAnsi" w:cstheme="minorHAnsi"/>
                <w:color w:val="auto"/>
                <w:sz w:val="16"/>
                <w:szCs w:val="16"/>
              </w:rPr>
              <w:t>m</w:t>
            </w:r>
            <w:r>
              <w:rPr>
                <w:rFonts w:asciiTheme="minorHAnsi" w:eastAsia="Arial" w:hAnsiTheme="minorHAnsi" w:cstheme="minorHAnsi"/>
                <w:color w:val="auto"/>
                <w:sz w:val="16"/>
                <w:szCs w:val="16"/>
              </w:rPr>
              <w:t xml:space="preserve">prove links between PP and SEN. </w:t>
            </w:r>
          </w:p>
          <w:p w14:paraId="6F96A6CF" w14:textId="77777777" w:rsidR="00B57B52" w:rsidRDefault="00B57B52" w:rsidP="00572474">
            <w:pPr>
              <w:spacing w:after="33"/>
              <w:rPr>
                <w:rFonts w:asciiTheme="minorHAnsi" w:eastAsia="Arial" w:hAnsiTheme="minorHAnsi" w:cstheme="minorHAnsi"/>
                <w:color w:val="auto"/>
                <w:sz w:val="16"/>
                <w:szCs w:val="16"/>
              </w:rPr>
            </w:pPr>
          </w:p>
          <w:p w14:paraId="4ED4ECD1" w14:textId="5BF75BEF" w:rsidR="00D55E71" w:rsidRPr="00FA2FDD" w:rsidRDefault="00D55E71" w:rsidP="00572474">
            <w:pPr>
              <w:spacing w:after="33"/>
              <w:rPr>
                <w:rFonts w:asciiTheme="minorHAnsi" w:eastAsia="Arial" w:hAnsiTheme="minorHAnsi" w:cstheme="minorHAnsi"/>
                <w:color w:val="auto"/>
                <w:sz w:val="16"/>
                <w:szCs w:val="16"/>
              </w:rPr>
            </w:pPr>
            <w:r w:rsidRPr="00FA2FDD">
              <w:rPr>
                <w:rFonts w:asciiTheme="minorHAnsi" w:eastAsia="Arial" w:hAnsiTheme="minorHAnsi" w:cstheme="minorHAnsi"/>
                <w:color w:val="auto"/>
                <w:sz w:val="16"/>
                <w:szCs w:val="16"/>
              </w:rPr>
              <w:t xml:space="preserve">Lexonix </w:t>
            </w:r>
            <w:r w:rsidR="00B57B52">
              <w:rPr>
                <w:rFonts w:asciiTheme="minorHAnsi" w:eastAsia="Arial" w:hAnsiTheme="minorHAnsi" w:cstheme="minorHAnsi"/>
                <w:color w:val="auto"/>
                <w:sz w:val="16"/>
                <w:szCs w:val="16"/>
              </w:rPr>
              <w:t xml:space="preserve">used </w:t>
            </w:r>
            <w:r w:rsidRPr="00FA2FDD">
              <w:rPr>
                <w:rFonts w:asciiTheme="minorHAnsi" w:eastAsia="Arial" w:hAnsiTheme="minorHAnsi" w:cstheme="minorHAnsi"/>
                <w:color w:val="auto"/>
                <w:sz w:val="16"/>
                <w:szCs w:val="16"/>
              </w:rPr>
              <w:t xml:space="preserve">to address </w:t>
            </w:r>
            <w:r w:rsidR="00B57B52">
              <w:rPr>
                <w:rFonts w:asciiTheme="minorHAnsi" w:eastAsia="Arial" w:hAnsiTheme="minorHAnsi" w:cstheme="minorHAnsi"/>
                <w:color w:val="auto"/>
                <w:sz w:val="16"/>
                <w:szCs w:val="16"/>
              </w:rPr>
              <w:t xml:space="preserve">legacy PP </w:t>
            </w:r>
            <w:r w:rsidRPr="00FA2FDD">
              <w:rPr>
                <w:rFonts w:asciiTheme="minorHAnsi" w:eastAsia="Arial" w:hAnsiTheme="minorHAnsi" w:cstheme="minorHAnsi"/>
                <w:color w:val="auto"/>
                <w:sz w:val="16"/>
                <w:szCs w:val="16"/>
              </w:rPr>
              <w:t xml:space="preserve">literacy underperformance. </w:t>
            </w:r>
          </w:p>
          <w:p w14:paraId="4AEA2DF7" w14:textId="13F532A3" w:rsidR="00B57B52" w:rsidRPr="00FA2FDD" w:rsidRDefault="00B57B52" w:rsidP="00572474">
            <w:pPr>
              <w:spacing w:after="33"/>
              <w:rPr>
                <w:rFonts w:asciiTheme="minorHAnsi" w:eastAsia="Arial" w:hAnsiTheme="minorHAnsi" w:cstheme="minorHAnsi"/>
                <w:color w:val="auto"/>
                <w:sz w:val="16"/>
                <w:szCs w:val="16"/>
              </w:rPr>
            </w:pPr>
          </w:p>
          <w:p w14:paraId="2233F92B" w14:textId="1826E5B0" w:rsidR="00D14D8E" w:rsidRPr="00E84536" w:rsidRDefault="00D14D8E" w:rsidP="00E84536">
            <w:pPr>
              <w:rPr>
                <w:rFonts w:asciiTheme="minorHAnsi" w:eastAsia="Arial" w:hAnsiTheme="minorHAnsi" w:cstheme="minorHAnsi"/>
                <w:color w:val="0D0D0D"/>
                <w:sz w:val="16"/>
                <w:szCs w:val="16"/>
              </w:rPr>
            </w:pPr>
            <w:r w:rsidRPr="00D14D8E">
              <w:rPr>
                <w:rFonts w:asciiTheme="minorHAnsi" w:eastAsia="Arial" w:hAnsiTheme="minorHAnsi" w:cstheme="minorHAnsi"/>
                <w:color w:val="0D0D0D"/>
                <w:sz w:val="16"/>
                <w:szCs w:val="16"/>
              </w:rPr>
              <w:t xml:space="preserve">Ipads </w:t>
            </w:r>
            <w:r w:rsidR="00B57B52">
              <w:rPr>
                <w:rFonts w:asciiTheme="minorHAnsi" w:eastAsia="Arial" w:hAnsiTheme="minorHAnsi" w:cstheme="minorHAnsi"/>
                <w:color w:val="0D0D0D"/>
                <w:sz w:val="16"/>
                <w:szCs w:val="16"/>
              </w:rPr>
              <w:t>scheme</w:t>
            </w:r>
            <w:r>
              <w:rPr>
                <w:rFonts w:asciiTheme="minorHAnsi" w:eastAsia="Arial" w:hAnsiTheme="minorHAnsi" w:cstheme="minorHAnsi"/>
                <w:color w:val="0D0D0D"/>
                <w:sz w:val="16"/>
                <w:szCs w:val="16"/>
              </w:rPr>
              <w:t xml:space="preserve"> </w:t>
            </w:r>
            <w:r w:rsidR="00B57B52">
              <w:rPr>
                <w:rFonts w:asciiTheme="minorHAnsi" w:eastAsia="Arial" w:hAnsiTheme="minorHAnsi" w:cstheme="minorHAnsi"/>
                <w:color w:val="0D0D0D"/>
                <w:sz w:val="16"/>
                <w:szCs w:val="16"/>
              </w:rPr>
              <w:t>is</w:t>
            </w:r>
            <w:r>
              <w:rPr>
                <w:rFonts w:asciiTheme="minorHAnsi" w:eastAsia="Arial" w:hAnsiTheme="minorHAnsi" w:cstheme="minorHAnsi"/>
                <w:color w:val="0D0D0D"/>
                <w:sz w:val="16"/>
                <w:szCs w:val="16"/>
              </w:rPr>
              <w:t xml:space="preserve"> free to dis. students. </w:t>
            </w:r>
          </w:p>
        </w:tc>
        <w:tc>
          <w:tcPr>
            <w:tcW w:w="5389" w:type="dxa"/>
            <w:gridSpan w:val="4"/>
            <w:tcBorders>
              <w:top w:val="single" w:sz="4" w:space="0" w:color="000000"/>
              <w:left w:val="single" w:sz="4" w:space="0" w:color="000000"/>
              <w:bottom w:val="single" w:sz="4" w:space="0" w:color="000000"/>
              <w:right w:val="single" w:sz="4" w:space="0" w:color="000000"/>
            </w:tcBorders>
          </w:tcPr>
          <w:p w14:paraId="53A30B65" w14:textId="320F15CF" w:rsidR="00D55E71" w:rsidRDefault="00D55E71" w:rsidP="00D55E71">
            <w:pPr>
              <w:spacing w:line="288" w:lineRule="auto"/>
              <w:rPr>
                <w:rStyle w:val="Hyperlink"/>
                <w:rFonts w:asciiTheme="minorHAnsi" w:hAnsiTheme="minorHAnsi" w:cstheme="minorHAnsi"/>
                <w:sz w:val="16"/>
                <w:szCs w:val="16"/>
              </w:rPr>
            </w:pPr>
            <w:r>
              <w:rPr>
                <w:rFonts w:asciiTheme="minorHAnsi" w:eastAsia="Arial" w:hAnsiTheme="minorHAnsi" w:cstheme="minorHAnsi"/>
                <w:color w:val="0D0D0D"/>
                <w:sz w:val="16"/>
                <w:szCs w:val="16"/>
              </w:rPr>
              <w:t>“</w:t>
            </w:r>
            <w:r w:rsidRPr="001B11BF">
              <w:rPr>
                <w:rFonts w:asciiTheme="minorHAnsi" w:eastAsia="Arial" w:hAnsiTheme="minorHAnsi" w:cstheme="minorHAnsi"/>
                <w:color w:val="0D0D0D"/>
                <w:sz w:val="16"/>
                <w:szCs w:val="16"/>
              </w:rPr>
              <w:t>Staff in more successful schools were routinely finding out about the barriers to learning for each individual and discussing them with the pupils and their families. The staff commonly worked as a team to pinpoint where exactly the barriers to learning lay and identify what might help each pupil to make progress. Once pupils’ learning needs were identified, staff in more successful schools selected interventions which were most appropriate to address these needs.</w:t>
            </w:r>
            <w:r>
              <w:rPr>
                <w:rFonts w:asciiTheme="minorHAnsi" w:eastAsia="Arial" w:hAnsiTheme="minorHAnsi" w:cstheme="minorHAnsi"/>
                <w:color w:val="0D0D0D"/>
                <w:sz w:val="16"/>
                <w:szCs w:val="16"/>
              </w:rPr>
              <w:t xml:space="preserve">” </w:t>
            </w:r>
            <w:hyperlink r:id="rId19" w:history="1">
              <w:r w:rsidRPr="001B11BF">
                <w:rPr>
                  <w:rStyle w:val="Hyperlink"/>
                  <w:rFonts w:asciiTheme="minorHAnsi" w:hAnsiTheme="minorHAnsi" w:cstheme="minorHAnsi"/>
                  <w:sz w:val="16"/>
                  <w:szCs w:val="16"/>
                </w:rPr>
                <w:t>https://assets.publishing.service.gov.uk/government/uploads/system/uploads/attachment_data/file/473974/DFE-RR411_Supporting_the_attainment_of_disadvantaged_pupils.pdf</w:t>
              </w:r>
            </w:hyperlink>
          </w:p>
          <w:p w14:paraId="07C482E4" w14:textId="4271CE3E" w:rsidR="00180642" w:rsidRDefault="00180642" w:rsidP="00D55E71">
            <w:pPr>
              <w:spacing w:line="288" w:lineRule="auto"/>
              <w:rPr>
                <w:rStyle w:val="Hyperlink"/>
                <w:rFonts w:asciiTheme="minorHAnsi" w:hAnsiTheme="minorHAnsi" w:cstheme="minorHAnsi"/>
                <w:sz w:val="16"/>
                <w:szCs w:val="16"/>
              </w:rPr>
            </w:pPr>
          </w:p>
          <w:p w14:paraId="7FDB568E" w14:textId="214770CE" w:rsidR="00D55E71" w:rsidRDefault="00180642" w:rsidP="00180642">
            <w:pPr>
              <w:spacing w:after="236" w:line="291" w:lineRule="auto"/>
              <w:rPr>
                <w:rFonts w:asciiTheme="minorHAnsi" w:hAnsiTheme="minorHAnsi" w:cstheme="minorHAnsi"/>
                <w:sz w:val="16"/>
                <w:szCs w:val="16"/>
              </w:rPr>
            </w:pPr>
            <w:r w:rsidRPr="00180642">
              <w:rPr>
                <w:rFonts w:asciiTheme="minorHAnsi" w:eastAsia="Arial" w:hAnsiTheme="minorHAnsi" w:cstheme="minorHAnsi"/>
                <w:color w:val="0E0E0E"/>
                <w:sz w:val="16"/>
                <w:szCs w:val="16"/>
              </w:rPr>
              <w:t>Teachers will identify</w:t>
            </w:r>
            <w:r w:rsidRPr="00180642">
              <w:rPr>
                <w:rFonts w:asciiTheme="minorHAnsi" w:eastAsia="Arial" w:hAnsiTheme="minorHAnsi" w:cstheme="minorHAnsi"/>
                <w:color w:val="0D0D0D"/>
                <w:sz w:val="16"/>
                <w:szCs w:val="16"/>
              </w:rPr>
              <w:t xml:space="preserve"> the content knowledge and skills dis. students might struggle with at their current grade level, and will fill those potential gaps “just in time,” when the material occurs in the school year within their curriculum planning this year. </w:t>
            </w:r>
            <w:hyperlink r:id="rId20" w:history="1">
              <w:r w:rsidRPr="00180642">
                <w:rPr>
                  <w:rStyle w:val="Hyperlink"/>
                  <w:rFonts w:asciiTheme="minorHAnsi" w:eastAsia="Arial" w:hAnsiTheme="minorHAnsi" w:cstheme="minorHAnsi"/>
                  <w:sz w:val="14"/>
                  <w:szCs w:val="14"/>
                </w:rPr>
                <w:t>https://tntp.org/assets/set-resources/TNTP_Learning_Acceleration_Guide_Final.pdf</w:t>
              </w:r>
            </w:hyperlink>
            <w:r>
              <w:rPr>
                <w:rFonts w:asciiTheme="minorHAnsi" w:eastAsia="Arial" w:hAnsiTheme="minorHAnsi" w:cstheme="minorHAnsi"/>
                <w:color w:val="0D0D0D"/>
                <w:sz w:val="16"/>
                <w:szCs w:val="16"/>
              </w:rPr>
              <w:t xml:space="preserve"> </w:t>
            </w:r>
          </w:p>
          <w:p w14:paraId="2B2CAF85" w14:textId="71725008" w:rsidR="00D55E71" w:rsidRPr="001B11BF" w:rsidRDefault="00D55E71" w:rsidP="001E25B0">
            <w:pPr>
              <w:spacing w:line="288" w:lineRule="auto"/>
              <w:ind w:left="1"/>
              <w:rPr>
                <w:rFonts w:asciiTheme="minorHAnsi" w:hAnsiTheme="minorHAnsi" w:cstheme="minorHAnsi"/>
                <w:sz w:val="16"/>
                <w:szCs w:val="16"/>
              </w:rPr>
            </w:pPr>
            <w:r>
              <w:rPr>
                <w:rFonts w:asciiTheme="minorHAnsi" w:eastAsia="Arial" w:hAnsiTheme="minorHAnsi" w:cstheme="minorHAnsi"/>
                <w:color w:val="0D0D0D"/>
                <w:sz w:val="16"/>
                <w:szCs w:val="16"/>
              </w:rPr>
              <w:t>“</w:t>
            </w:r>
            <w:r w:rsidRPr="001B11BF">
              <w:rPr>
                <w:rFonts w:asciiTheme="minorHAnsi" w:eastAsia="Arial" w:hAnsiTheme="minorHAnsi" w:cstheme="minorHAnsi"/>
                <w:color w:val="0D0D0D"/>
                <w:sz w:val="16"/>
                <w:szCs w:val="16"/>
              </w:rPr>
              <w:t>In March 2015, Northumbria University carried out a piece of research which confirmed that the average reading age gain, across all abilities, after 6 hours of Sound Training was 27 months with Lexonix.</w:t>
            </w:r>
            <w:r>
              <w:rPr>
                <w:rFonts w:asciiTheme="minorHAnsi" w:eastAsia="Arial" w:hAnsiTheme="minorHAnsi" w:cstheme="minorHAnsi"/>
                <w:color w:val="0D0D0D"/>
                <w:sz w:val="16"/>
                <w:szCs w:val="16"/>
              </w:rPr>
              <w:t>”</w:t>
            </w:r>
          </w:p>
          <w:p w14:paraId="5582F072" w14:textId="77777777" w:rsidR="00D55E71" w:rsidRDefault="00D55E71">
            <w:pPr>
              <w:ind w:left="1"/>
              <w:rPr>
                <w:rFonts w:asciiTheme="minorHAnsi" w:eastAsia="Arial" w:hAnsiTheme="minorHAnsi" w:cstheme="minorHAnsi"/>
                <w:color w:val="0D0D0D"/>
                <w:sz w:val="16"/>
                <w:szCs w:val="16"/>
              </w:rPr>
            </w:pPr>
            <w:r w:rsidRPr="001B11BF">
              <w:rPr>
                <w:rFonts w:asciiTheme="minorHAnsi" w:eastAsia="Arial" w:hAnsiTheme="minorHAnsi" w:cstheme="minorHAnsi"/>
                <w:b/>
                <w:color w:val="0D0D0D"/>
                <w:sz w:val="16"/>
                <w:szCs w:val="16"/>
              </w:rPr>
              <w:t xml:space="preserve"> </w:t>
            </w:r>
            <w:hyperlink r:id="rId21" w:history="1">
              <w:r w:rsidRPr="001B11BF">
                <w:rPr>
                  <w:rStyle w:val="Hyperlink"/>
                  <w:rFonts w:asciiTheme="minorHAnsi" w:eastAsia="Arial" w:hAnsiTheme="minorHAnsi" w:cstheme="minorHAnsi"/>
                  <w:sz w:val="16"/>
                  <w:szCs w:val="16"/>
                </w:rPr>
                <w:t>https://lexonik.co.uk/blog-2/4-reasons-why-lexonik-is-the-solution-for-closing-reading-and-vocabulary-gaps-for-all-students/</w:t>
              </w:r>
            </w:hyperlink>
          </w:p>
          <w:p w14:paraId="4358C219" w14:textId="01179A48" w:rsidR="00D55E71" w:rsidRPr="00742D53" w:rsidRDefault="00D55E71" w:rsidP="00FA2FDD">
            <w:pPr>
              <w:spacing w:line="257" w:lineRule="auto"/>
              <w:rPr>
                <w:rFonts w:asciiTheme="minorHAnsi" w:hAnsiTheme="minorHAnsi" w:cstheme="minorHAnsi"/>
                <w:sz w:val="16"/>
                <w:szCs w:val="16"/>
              </w:rPr>
            </w:pPr>
          </w:p>
          <w:p w14:paraId="4182B999" w14:textId="33ED1290" w:rsidR="00D55E71" w:rsidRPr="00742D53" w:rsidRDefault="00D55E71" w:rsidP="00D55E71">
            <w:pPr>
              <w:rPr>
                <w:rFonts w:asciiTheme="minorHAnsi" w:hAnsiTheme="minorHAnsi" w:cstheme="minorHAnsi"/>
                <w:sz w:val="16"/>
                <w:szCs w:val="16"/>
              </w:rPr>
            </w:pPr>
            <w:r>
              <w:rPr>
                <w:rFonts w:asciiTheme="minorHAnsi" w:hAnsiTheme="minorHAnsi" w:cstheme="minorHAnsi"/>
                <w:sz w:val="16"/>
                <w:szCs w:val="16"/>
              </w:rPr>
              <w:t>“</w:t>
            </w:r>
            <w:r w:rsidRPr="00742D53">
              <w:rPr>
                <w:rFonts w:asciiTheme="minorHAnsi" w:hAnsiTheme="minorHAnsi" w:cstheme="minorHAnsi"/>
                <w:sz w:val="16"/>
                <w:szCs w:val="16"/>
              </w:rPr>
              <w:t>The effects of high-quality teaching are especially significant for pupils from disadvantaged backgrounds: over a school year, these pupils gain 1.5 years’ worth of learning with very effective teachers, compared with 0.5 years with poorly performing teachers. In other words, for poor pupils the difference between a good teacher and a bad teac</w:t>
            </w:r>
            <w:r>
              <w:rPr>
                <w:rFonts w:asciiTheme="minorHAnsi" w:hAnsiTheme="minorHAnsi" w:cstheme="minorHAnsi"/>
                <w:sz w:val="16"/>
                <w:szCs w:val="16"/>
              </w:rPr>
              <w:t>her is a whole year’s learning.”</w:t>
            </w:r>
          </w:p>
          <w:p w14:paraId="2A2B837A" w14:textId="77777777" w:rsidR="00D55E71" w:rsidRDefault="000A7DC1" w:rsidP="00D55E71">
            <w:pPr>
              <w:ind w:left="1"/>
              <w:rPr>
                <w:rStyle w:val="Hyperlink"/>
                <w:rFonts w:asciiTheme="minorHAnsi" w:hAnsiTheme="minorHAnsi" w:cstheme="minorHAnsi"/>
                <w:sz w:val="16"/>
                <w:szCs w:val="16"/>
              </w:rPr>
            </w:pPr>
            <w:hyperlink r:id="rId22" w:history="1">
              <w:r w:rsidR="00D55E71" w:rsidRPr="00742D53">
                <w:rPr>
                  <w:rStyle w:val="Hyperlink"/>
                  <w:rFonts w:asciiTheme="minorHAnsi" w:hAnsiTheme="minorHAnsi" w:cstheme="minorHAnsi"/>
                  <w:sz w:val="16"/>
                  <w:szCs w:val="16"/>
                </w:rPr>
                <w:t>https://assets.publishing.service.gov.uk/government/uploads/system/uploads/attachment_data/file/473974/DFE-RR411_Supporting_the_attainment_of_disadvantaged_pupils.pdf</w:t>
              </w:r>
            </w:hyperlink>
          </w:p>
          <w:p w14:paraId="2BFB997D" w14:textId="77777777" w:rsidR="00180642" w:rsidRDefault="00180642" w:rsidP="00180642">
            <w:pPr>
              <w:rPr>
                <w:rFonts w:asciiTheme="minorHAnsi" w:hAnsiTheme="minorHAnsi" w:cstheme="minorHAnsi"/>
                <w:color w:val="FF0000"/>
                <w:sz w:val="18"/>
                <w:szCs w:val="18"/>
              </w:rPr>
            </w:pPr>
          </w:p>
          <w:p w14:paraId="06206EB6" w14:textId="3F9EB234" w:rsidR="00180642" w:rsidRPr="00180642" w:rsidRDefault="00180642" w:rsidP="00180642">
            <w:pPr>
              <w:rPr>
                <w:rFonts w:asciiTheme="minorHAnsi" w:hAnsiTheme="minorHAnsi" w:cstheme="minorHAnsi"/>
                <w:sz w:val="16"/>
                <w:szCs w:val="16"/>
              </w:rPr>
            </w:pPr>
            <w:r w:rsidRPr="00180642">
              <w:rPr>
                <w:rFonts w:asciiTheme="minorHAnsi" w:hAnsiTheme="minorHAnsi" w:cstheme="minorHAnsi"/>
                <w:sz w:val="16"/>
                <w:szCs w:val="16"/>
              </w:rPr>
              <w:t>The technology goes some way to reducing the digital inequal</w:t>
            </w:r>
            <w:r>
              <w:rPr>
                <w:rFonts w:asciiTheme="minorHAnsi" w:hAnsiTheme="minorHAnsi" w:cstheme="minorHAnsi"/>
                <w:sz w:val="16"/>
                <w:szCs w:val="16"/>
              </w:rPr>
              <w:t xml:space="preserve">ity barriers that our PP face. </w:t>
            </w:r>
            <w:hyperlink r:id="rId23" w:history="1">
              <w:r w:rsidRPr="00180642">
                <w:rPr>
                  <w:rStyle w:val="Hyperlink"/>
                  <w:rFonts w:asciiTheme="minorHAnsi" w:hAnsiTheme="minorHAnsi" w:cstheme="minorHAnsi"/>
                  <w:sz w:val="14"/>
                  <w:szCs w:val="14"/>
                </w:rPr>
                <w:t>https://www.cam.ac.uk/stories/digitaldivide</w:t>
              </w:r>
            </w:hyperlink>
            <w:r w:rsidRPr="002D3146">
              <w:rPr>
                <w:rFonts w:asciiTheme="minorHAnsi" w:hAnsiTheme="minorHAnsi" w:cstheme="minorHAnsi"/>
                <w:sz w:val="18"/>
                <w:szCs w:val="18"/>
              </w:rPr>
              <w:t xml:space="preserve"> </w:t>
            </w:r>
          </w:p>
          <w:p w14:paraId="49D99DC1" w14:textId="3ABAC530" w:rsidR="00180642" w:rsidRPr="001B11BF" w:rsidRDefault="00180642" w:rsidP="00D55E71">
            <w:pPr>
              <w:ind w:left="1"/>
              <w:rPr>
                <w:rFonts w:asciiTheme="minorHAnsi" w:hAnsiTheme="minorHAnsi" w:cstheme="minorHAnsi"/>
                <w:sz w:val="16"/>
                <w:szCs w:val="16"/>
              </w:rPr>
            </w:pPr>
          </w:p>
        </w:tc>
        <w:tc>
          <w:tcPr>
            <w:tcW w:w="1133" w:type="dxa"/>
            <w:gridSpan w:val="2"/>
            <w:tcBorders>
              <w:top w:val="single" w:sz="4" w:space="0" w:color="000000"/>
              <w:left w:val="single" w:sz="4" w:space="0" w:color="000000"/>
              <w:bottom w:val="single" w:sz="4" w:space="0" w:color="000000"/>
              <w:right w:val="single" w:sz="4" w:space="0" w:color="000000"/>
            </w:tcBorders>
          </w:tcPr>
          <w:p w14:paraId="54EBA79A" w14:textId="3948849F" w:rsidR="00D55E71" w:rsidRDefault="00D55E71" w:rsidP="00D55E71">
            <w:pPr>
              <w:spacing w:after="34"/>
              <w:ind w:left="1"/>
              <w:rPr>
                <w:rFonts w:asciiTheme="minorHAnsi" w:eastAsia="Arial" w:hAnsiTheme="minorHAnsi" w:cstheme="minorHAnsi"/>
                <w:color w:val="0D0D0D"/>
                <w:sz w:val="16"/>
                <w:szCs w:val="16"/>
              </w:rPr>
            </w:pPr>
            <w:r w:rsidRPr="001B11BF">
              <w:rPr>
                <w:rFonts w:asciiTheme="minorHAnsi" w:eastAsia="Arial" w:hAnsiTheme="minorHAnsi" w:cstheme="minorHAnsi"/>
                <w:color w:val="0D0D0D"/>
                <w:sz w:val="16"/>
                <w:szCs w:val="16"/>
              </w:rPr>
              <w:t xml:space="preserve">Line management </w:t>
            </w:r>
            <w:r w:rsidR="00E84536">
              <w:rPr>
                <w:rFonts w:asciiTheme="minorHAnsi" w:eastAsia="Arial" w:hAnsiTheme="minorHAnsi" w:cstheme="minorHAnsi"/>
                <w:color w:val="0D0D0D"/>
                <w:sz w:val="16"/>
                <w:szCs w:val="16"/>
              </w:rPr>
              <w:t xml:space="preserve">and SLT </w:t>
            </w:r>
            <w:r w:rsidRPr="001B11BF">
              <w:rPr>
                <w:rFonts w:asciiTheme="minorHAnsi" w:eastAsia="Arial" w:hAnsiTheme="minorHAnsi" w:cstheme="minorHAnsi"/>
                <w:color w:val="0D0D0D"/>
                <w:sz w:val="16"/>
                <w:szCs w:val="16"/>
              </w:rPr>
              <w:t xml:space="preserve">meetings. </w:t>
            </w:r>
          </w:p>
          <w:p w14:paraId="0CD303E7" w14:textId="77777777" w:rsidR="00E84536" w:rsidRPr="001B11BF" w:rsidRDefault="00E84536" w:rsidP="00D55E71">
            <w:pPr>
              <w:spacing w:after="34"/>
              <w:ind w:left="1"/>
              <w:rPr>
                <w:rFonts w:asciiTheme="minorHAnsi" w:hAnsiTheme="minorHAnsi" w:cstheme="minorHAnsi"/>
                <w:sz w:val="16"/>
                <w:szCs w:val="16"/>
              </w:rPr>
            </w:pPr>
          </w:p>
          <w:p w14:paraId="0BB47456" w14:textId="77777777" w:rsidR="00D55E71" w:rsidRPr="001B11BF" w:rsidRDefault="00D55E71" w:rsidP="00D55E71">
            <w:pPr>
              <w:ind w:left="1"/>
              <w:rPr>
                <w:rFonts w:asciiTheme="minorHAnsi" w:hAnsiTheme="minorHAnsi" w:cstheme="minorHAnsi"/>
                <w:sz w:val="16"/>
                <w:szCs w:val="16"/>
              </w:rPr>
            </w:pPr>
            <w:r>
              <w:rPr>
                <w:rFonts w:asciiTheme="minorHAnsi" w:eastAsia="Arial" w:hAnsiTheme="minorHAnsi" w:cstheme="minorHAnsi"/>
                <w:color w:val="0D0D0D"/>
                <w:sz w:val="16"/>
                <w:szCs w:val="16"/>
              </w:rPr>
              <w:t xml:space="preserve">PP data review points </w:t>
            </w:r>
          </w:p>
          <w:p w14:paraId="0097E11A" w14:textId="77777777" w:rsidR="00FA2FDD" w:rsidRDefault="00FA2FDD">
            <w:pPr>
              <w:ind w:left="1"/>
              <w:rPr>
                <w:rFonts w:asciiTheme="minorHAnsi" w:eastAsia="Arial" w:hAnsiTheme="minorHAnsi" w:cstheme="minorHAnsi"/>
                <w:color w:val="0D0D0D"/>
                <w:sz w:val="16"/>
                <w:szCs w:val="16"/>
              </w:rPr>
            </w:pPr>
          </w:p>
          <w:p w14:paraId="39309F0C" w14:textId="04CA93CB" w:rsidR="00D55E71" w:rsidRDefault="00D55E71">
            <w:pPr>
              <w:ind w:left="1"/>
              <w:rPr>
                <w:rFonts w:asciiTheme="minorHAnsi" w:eastAsia="Arial" w:hAnsiTheme="minorHAnsi" w:cstheme="minorHAnsi"/>
                <w:color w:val="0D0D0D"/>
                <w:sz w:val="16"/>
                <w:szCs w:val="16"/>
              </w:rPr>
            </w:pPr>
            <w:r>
              <w:rPr>
                <w:rFonts w:asciiTheme="minorHAnsi" w:eastAsia="Arial" w:hAnsiTheme="minorHAnsi" w:cstheme="minorHAnsi"/>
                <w:color w:val="0D0D0D"/>
                <w:sz w:val="16"/>
                <w:szCs w:val="16"/>
              </w:rPr>
              <w:t xml:space="preserve">By: </w:t>
            </w:r>
            <w:r w:rsidRPr="001B11BF">
              <w:rPr>
                <w:rFonts w:asciiTheme="minorHAnsi" w:eastAsia="Arial" w:hAnsiTheme="minorHAnsi" w:cstheme="minorHAnsi"/>
                <w:color w:val="0D0D0D"/>
                <w:sz w:val="16"/>
                <w:szCs w:val="16"/>
              </w:rPr>
              <w:t>LJW</w:t>
            </w:r>
            <w:r w:rsidR="00EE2DC7">
              <w:rPr>
                <w:rFonts w:asciiTheme="minorHAnsi" w:eastAsia="Arial" w:hAnsiTheme="minorHAnsi" w:cstheme="minorHAnsi"/>
                <w:color w:val="0D0D0D"/>
                <w:sz w:val="16"/>
                <w:szCs w:val="16"/>
              </w:rPr>
              <w:t>, SLT,</w:t>
            </w:r>
            <w:r w:rsidRPr="001B11BF">
              <w:rPr>
                <w:rFonts w:asciiTheme="minorHAnsi" w:eastAsia="Arial" w:hAnsiTheme="minorHAnsi" w:cstheme="minorHAnsi"/>
                <w:color w:val="0D0D0D"/>
                <w:sz w:val="16"/>
                <w:szCs w:val="16"/>
              </w:rPr>
              <w:t xml:space="preserve"> HOFs </w:t>
            </w:r>
            <w:r w:rsidR="00E84536">
              <w:rPr>
                <w:rFonts w:asciiTheme="minorHAnsi" w:eastAsia="Arial" w:hAnsiTheme="minorHAnsi" w:cstheme="minorHAnsi"/>
                <w:color w:val="0D0D0D"/>
                <w:sz w:val="16"/>
                <w:szCs w:val="16"/>
              </w:rPr>
              <w:t xml:space="preserve">PPC All teaching staff Data manager </w:t>
            </w:r>
          </w:p>
          <w:p w14:paraId="60B37757" w14:textId="77777777" w:rsidR="00FA2FDD" w:rsidRDefault="00FA2FDD" w:rsidP="00D55E71">
            <w:pPr>
              <w:rPr>
                <w:rFonts w:asciiTheme="minorHAnsi" w:eastAsia="Arial" w:hAnsiTheme="minorHAnsi" w:cstheme="minorHAnsi"/>
                <w:color w:val="auto"/>
                <w:sz w:val="16"/>
                <w:szCs w:val="16"/>
              </w:rPr>
            </w:pPr>
          </w:p>
          <w:p w14:paraId="172E5FFC" w14:textId="7E36AB34" w:rsidR="00D55E71" w:rsidRDefault="0081262A" w:rsidP="00D55E71">
            <w:pPr>
              <w:rPr>
                <w:rFonts w:asciiTheme="minorHAnsi" w:eastAsia="Arial" w:hAnsiTheme="minorHAnsi" w:cstheme="minorHAnsi"/>
                <w:color w:val="auto"/>
                <w:sz w:val="16"/>
                <w:szCs w:val="16"/>
              </w:rPr>
            </w:pPr>
            <w:r>
              <w:rPr>
                <w:rFonts w:asciiTheme="minorHAnsi" w:eastAsia="Arial" w:hAnsiTheme="minorHAnsi" w:cstheme="minorHAnsi"/>
                <w:color w:val="auto"/>
                <w:sz w:val="16"/>
                <w:szCs w:val="16"/>
              </w:rPr>
              <w:t xml:space="preserve">When: </w:t>
            </w:r>
          </w:p>
          <w:p w14:paraId="1252F1E3" w14:textId="0A5347A3" w:rsidR="0081262A" w:rsidRPr="00D55E71" w:rsidRDefault="0081262A" w:rsidP="00D55E71">
            <w:pPr>
              <w:rPr>
                <w:rFonts w:asciiTheme="minorHAnsi" w:eastAsia="Arial" w:hAnsiTheme="minorHAnsi" w:cstheme="minorHAnsi"/>
                <w:color w:val="auto"/>
                <w:sz w:val="16"/>
                <w:szCs w:val="16"/>
              </w:rPr>
            </w:pPr>
            <w:r>
              <w:rPr>
                <w:rFonts w:asciiTheme="minorHAnsi" w:eastAsia="Arial" w:hAnsiTheme="minorHAnsi" w:cstheme="minorHAnsi"/>
                <w:color w:val="auto"/>
                <w:sz w:val="16"/>
                <w:szCs w:val="16"/>
              </w:rPr>
              <w:t>Weekly</w:t>
            </w:r>
          </w:p>
          <w:p w14:paraId="273D16F9" w14:textId="147912E2" w:rsidR="00D55E71" w:rsidRPr="001B11BF" w:rsidRDefault="00D55E71">
            <w:pPr>
              <w:ind w:left="1"/>
              <w:rPr>
                <w:rFonts w:asciiTheme="minorHAnsi" w:hAnsiTheme="minorHAnsi" w:cstheme="minorHAnsi"/>
                <w:sz w:val="16"/>
                <w:szCs w:val="16"/>
              </w:rPr>
            </w:pPr>
          </w:p>
        </w:tc>
        <w:tc>
          <w:tcPr>
            <w:tcW w:w="4101" w:type="dxa"/>
            <w:gridSpan w:val="3"/>
            <w:tcBorders>
              <w:top w:val="single" w:sz="4" w:space="0" w:color="000000"/>
              <w:left w:val="single" w:sz="4" w:space="0" w:color="000000"/>
              <w:bottom w:val="single" w:sz="4" w:space="0" w:color="000000"/>
              <w:right w:val="single" w:sz="4" w:space="0" w:color="000000"/>
            </w:tcBorders>
          </w:tcPr>
          <w:p w14:paraId="6DA70DB2" w14:textId="596BCA5F" w:rsidR="00E84536" w:rsidRPr="000F1C55" w:rsidRDefault="00E84536" w:rsidP="0081262A">
            <w:pPr>
              <w:rPr>
                <w:rFonts w:asciiTheme="minorHAnsi" w:hAnsiTheme="minorHAnsi" w:cstheme="minorHAnsi"/>
                <w:color w:val="2E74B5" w:themeColor="accent1" w:themeShade="BF"/>
                <w:sz w:val="16"/>
                <w:szCs w:val="16"/>
              </w:rPr>
            </w:pPr>
          </w:p>
        </w:tc>
        <w:tc>
          <w:tcPr>
            <w:tcW w:w="130" w:type="dxa"/>
            <w:vMerge/>
            <w:tcBorders>
              <w:top w:val="nil"/>
              <w:left w:val="single" w:sz="4" w:space="0" w:color="000000"/>
              <w:bottom w:val="nil"/>
              <w:right w:val="nil"/>
            </w:tcBorders>
          </w:tcPr>
          <w:p w14:paraId="3CC54B31" w14:textId="77777777" w:rsidR="00D55E71" w:rsidRPr="00592C43" w:rsidRDefault="00D55E71">
            <w:pPr>
              <w:rPr>
                <w:sz w:val="18"/>
                <w:szCs w:val="18"/>
              </w:rPr>
            </w:pPr>
          </w:p>
        </w:tc>
      </w:tr>
      <w:tr w:rsidR="00FA2FDD" w:rsidRPr="00EE2DC7" w14:paraId="08FF8C3E" w14:textId="77777777" w:rsidTr="004E3732">
        <w:trPr>
          <w:gridBefore w:val="1"/>
          <w:gridAfter w:val="1"/>
          <w:wBefore w:w="151" w:type="dxa"/>
          <w:wAfter w:w="1575" w:type="dxa"/>
          <w:trHeight w:val="374"/>
        </w:trPr>
        <w:tc>
          <w:tcPr>
            <w:tcW w:w="15725" w:type="dxa"/>
            <w:gridSpan w:val="17"/>
            <w:tcBorders>
              <w:top w:val="single" w:sz="4" w:space="0" w:color="000000"/>
              <w:left w:val="single" w:sz="4" w:space="0" w:color="000000"/>
              <w:bottom w:val="single" w:sz="4" w:space="0" w:color="000000"/>
              <w:right w:val="single" w:sz="4" w:space="0" w:color="000000"/>
            </w:tcBorders>
            <w:shd w:val="clear" w:color="auto" w:fill="FFC000"/>
          </w:tcPr>
          <w:p w14:paraId="533DE824" w14:textId="478FBB79" w:rsidR="00FA2FDD" w:rsidRPr="008414EC" w:rsidRDefault="000F1C55" w:rsidP="00E41276">
            <w:pPr>
              <w:ind w:left="142"/>
              <w:jc w:val="center"/>
              <w:rPr>
                <w:rFonts w:asciiTheme="minorHAnsi" w:eastAsia="Arial" w:hAnsiTheme="minorHAnsi" w:cstheme="minorHAnsi"/>
                <w:b/>
                <w:color w:val="0D0D0D"/>
                <w:sz w:val="24"/>
                <w:szCs w:val="24"/>
              </w:rPr>
            </w:pPr>
            <w:r>
              <w:rPr>
                <w:rFonts w:asciiTheme="minorHAnsi" w:eastAsia="Arial" w:hAnsiTheme="minorHAnsi" w:cstheme="minorHAnsi"/>
                <w:b/>
                <w:color w:val="0D0D0D"/>
                <w:sz w:val="24"/>
                <w:szCs w:val="24"/>
              </w:rPr>
              <w:lastRenderedPageBreak/>
              <w:t>5.2 Planned expenditure for t</w:t>
            </w:r>
            <w:r w:rsidR="002E7688" w:rsidRPr="002E7688">
              <w:rPr>
                <w:rFonts w:asciiTheme="minorHAnsi" w:eastAsia="Arial" w:hAnsiTheme="minorHAnsi" w:cstheme="minorHAnsi"/>
                <w:b/>
                <w:color w:val="0D0D0D"/>
                <w:sz w:val="24"/>
                <w:szCs w:val="24"/>
              </w:rPr>
              <w:t xml:space="preserve">argeted support </w:t>
            </w:r>
            <w:r w:rsidR="00E41276">
              <w:rPr>
                <w:rFonts w:asciiTheme="minorHAnsi" w:eastAsia="Arial" w:hAnsiTheme="minorHAnsi" w:cstheme="minorHAnsi"/>
                <w:b/>
                <w:color w:val="0D0D0D"/>
                <w:sz w:val="24"/>
                <w:szCs w:val="24"/>
              </w:rPr>
              <w:t>to improve</w:t>
            </w:r>
            <w:r w:rsidR="002E7688" w:rsidRPr="002E7688">
              <w:rPr>
                <w:rFonts w:asciiTheme="minorHAnsi" w:eastAsia="Arial" w:hAnsiTheme="minorHAnsi" w:cstheme="minorHAnsi"/>
                <w:b/>
                <w:color w:val="0D0D0D"/>
                <w:sz w:val="24"/>
                <w:szCs w:val="24"/>
              </w:rPr>
              <w:t xml:space="preserve"> </w:t>
            </w:r>
            <w:r w:rsidR="0069566D">
              <w:rPr>
                <w:rFonts w:asciiTheme="minorHAnsi" w:eastAsia="Arial" w:hAnsiTheme="minorHAnsi" w:cstheme="minorHAnsi"/>
                <w:b/>
                <w:color w:val="0D0D0D"/>
                <w:sz w:val="24"/>
                <w:szCs w:val="24"/>
              </w:rPr>
              <w:t xml:space="preserve">the </w:t>
            </w:r>
            <w:r w:rsidR="002E7688" w:rsidRPr="002E7688">
              <w:rPr>
                <w:rFonts w:asciiTheme="minorHAnsi" w:eastAsia="Arial" w:hAnsiTheme="minorHAnsi" w:cstheme="minorHAnsi"/>
                <w:b/>
                <w:color w:val="0D0D0D"/>
                <w:sz w:val="24"/>
                <w:szCs w:val="24"/>
              </w:rPr>
              <w:t>academic outcomes</w:t>
            </w:r>
            <w:r w:rsidR="0069566D">
              <w:rPr>
                <w:rFonts w:asciiTheme="minorHAnsi" w:eastAsia="Arial" w:hAnsiTheme="minorHAnsi" w:cstheme="minorHAnsi"/>
                <w:b/>
                <w:color w:val="0D0D0D"/>
                <w:sz w:val="24"/>
                <w:szCs w:val="24"/>
              </w:rPr>
              <w:t xml:space="preserve"> of disadvantaged students</w:t>
            </w:r>
            <w:r w:rsidR="0027655F">
              <w:rPr>
                <w:rFonts w:asciiTheme="minorHAnsi" w:eastAsia="Arial" w:hAnsiTheme="minorHAnsi" w:cstheme="minorHAnsi"/>
                <w:b/>
                <w:color w:val="0D0D0D"/>
                <w:sz w:val="24"/>
                <w:szCs w:val="24"/>
              </w:rPr>
              <w:t>:</w:t>
            </w:r>
            <w:r>
              <w:rPr>
                <w:rFonts w:asciiTheme="minorHAnsi" w:eastAsia="Arial" w:hAnsiTheme="minorHAnsi" w:cstheme="minorHAnsi"/>
                <w:b/>
                <w:color w:val="0D0D0D"/>
                <w:sz w:val="24"/>
                <w:szCs w:val="24"/>
              </w:rPr>
              <w:t xml:space="preserve"> £76,000</w:t>
            </w:r>
          </w:p>
        </w:tc>
      </w:tr>
      <w:tr w:rsidR="00AF195A" w:rsidRPr="00592C43" w14:paraId="513E618C" w14:textId="77777777" w:rsidTr="004E3732">
        <w:tblPrEx>
          <w:tblCellMar>
            <w:top w:w="38" w:type="dxa"/>
            <w:left w:w="108" w:type="dxa"/>
            <w:right w:w="44" w:type="dxa"/>
          </w:tblCellMar>
        </w:tblPrEx>
        <w:trPr>
          <w:gridBefore w:val="1"/>
          <w:gridAfter w:val="1"/>
          <w:wBefore w:w="151" w:type="dxa"/>
          <w:wAfter w:w="1575" w:type="dxa"/>
          <w:trHeight w:val="463"/>
        </w:trPr>
        <w:tc>
          <w:tcPr>
            <w:tcW w:w="152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7B5C51E" w14:textId="64409C52" w:rsidR="00AF195A" w:rsidRPr="00FA2FDD" w:rsidRDefault="00AF195A" w:rsidP="00FA2FDD">
            <w:pPr>
              <w:jc w:val="center"/>
              <w:rPr>
                <w:sz w:val="20"/>
                <w:szCs w:val="20"/>
              </w:rPr>
            </w:pPr>
            <w:r w:rsidRPr="00FA2FDD">
              <w:rPr>
                <w:rFonts w:asciiTheme="minorHAnsi" w:eastAsia="Arial" w:hAnsiTheme="minorHAnsi" w:cstheme="minorHAnsi"/>
                <w:b/>
                <w:color w:val="0D0D0D"/>
                <w:sz w:val="20"/>
                <w:szCs w:val="20"/>
              </w:rPr>
              <w:t>Desired outcome</w:t>
            </w:r>
          </w:p>
        </w:tc>
        <w:tc>
          <w:tcPr>
            <w:tcW w:w="3709"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357FDAB" w14:textId="5EDBA6C0" w:rsidR="00AF195A" w:rsidRPr="00FA2FDD" w:rsidRDefault="00AF195A" w:rsidP="00FA2FDD">
            <w:pPr>
              <w:jc w:val="center"/>
              <w:rPr>
                <w:sz w:val="20"/>
                <w:szCs w:val="20"/>
              </w:rPr>
            </w:pPr>
            <w:r w:rsidRPr="00FA2FDD">
              <w:rPr>
                <w:rFonts w:asciiTheme="minorHAnsi" w:eastAsia="Arial" w:hAnsiTheme="minorHAnsi" w:cstheme="minorHAnsi"/>
                <w:b/>
                <w:color w:val="0D0D0D"/>
                <w:sz w:val="20"/>
                <w:szCs w:val="20"/>
              </w:rPr>
              <w:t xml:space="preserve">Chosen action / </w:t>
            </w:r>
            <w:r w:rsidRPr="0019215E">
              <w:rPr>
                <w:rFonts w:asciiTheme="minorHAnsi" w:eastAsia="Arial" w:hAnsiTheme="minorHAnsi" w:cstheme="minorHAnsi"/>
                <w:b/>
                <w:color w:val="auto"/>
                <w:sz w:val="20"/>
                <w:szCs w:val="20"/>
              </w:rPr>
              <w:t>actions implemented</w:t>
            </w:r>
          </w:p>
        </w:tc>
        <w:tc>
          <w:tcPr>
            <w:tcW w:w="3970"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1AB7266" w14:textId="1DB9F206" w:rsidR="00AF195A" w:rsidRPr="00FA2FDD" w:rsidRDefault="00AF195A" w:rsidP="00FA2FDD">
            <w:pPr>
              <w:jc w:val="center"/>
              <w:rPr>
                <w:sz w:val="20"/>
                <w:szCs w:val="20"/>
              </w:rPr>
            </w:pPr>
            <w:r w:rsidRPr="00FA2FDD">
              <w:rPr>
                <w:rFonts w:asciiTheme="minorHAnsi" w:eastAsia="Arial" w:hAnsiTheme="minorHAnsi" w:cstheme="minorHAnsi"/>
                <w:b/>
                <w:color w:val="0D0D0D"/>
                <w:sz w:val="20"/>
                <w:szCs w:val="20"/>
              </w:rPr>
              <w:t>What is the evidence and rationale for this choice?</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DA81380" w14:textId="018689CE" w:rsidR="00AF195A" w:rsidRPr="00FA2FDD" w:rsidRDefault="00AF195A" w:rsidP="00FA2FDD">
            <w:pPr>
              <w:jc w:val="center"/>
              <w:rPr>
                <w:sz w:val="20"/>
                <w:szCs w:val="20"/>
              </w:rPr>
            </w:pPr>
            <w:r w:rsidRPr="00FA2FDD">
              <w:rPr>
                <w:rFonts w:asciiTheme="minorHAnsi" w:eastAsia="Arial" w:hAnsiTheme="minorHAnsi" w:cstheme="minorHAnsi"/>
                <w:b/>
                <w:color w:val="0D0D0D"/>
                <w:sz w:val="20"/>
                <w:szCs w:val="20"/>
              </w:rPr>
              <w:t>How?</w:t>
            </w:r>
          </w:p>
        </w:tc>
        <w:tc>
          <w:tcPr>
            <w:tcW w:w="496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DF1C6BF" w14:textId="1B6750DD" w:rsidR="002E7688" w:rsidRPr="0019215E" w:rsidRDefault="00AF195A" w:rsidP="002E7688">
            <w:pPr>
              <w:rPr>
                <w:rFonts w:ascii="Arial" w:eastAsia="Arial" w:hAnsi="Arial" w:cs="Arial"/>
                <w:b/>
                <w:color w:val="0D0D0D"/>
                <w:sz w:val="16"/>
                <w:szCs w:val="16"/>
              </w:rPr>
            </w:pPr>
            <w:r w:rsidRPr="00FA2FDD">
              <w:rPr>
                <w:rFonts w:asciiTheme="minorHAnsi" w:eastAsia="Arial" w:hAnsiTheme="minorHAnsi" w:cstheme="minorHAnsi"/>
                <w:b/>
                <w:color w:val="0D0D0D"/>
                <w:sz w:val="20"/>
                <w:szCs w:val="20"/>
              </w:rPr>
              <w:t>Impact</w:t>
            </w:r>
            <w:r w:rsidR="0019215E">
              <w:rPr>
                <w:rFonts w:asciiTheme="minorHAnsi" w:eastAsia="Arial" w:hAnsiTheme="minorHAnsi" w:cstheme="minorHAnsi"/>
                <w:b/>
                <w:color w:val="0D0D0D"/>
                <w:sz w:val="20"/>
                <w:szCs w:val="20"/>
              </w:rPr>
              <w:t xml:space="preserve"> /</w:t>
            </w:r>
            <w:r w:rsidRPr="00FA2FDD">
              <w:rPr>
                <w:rFonts w:asciiTheme="minorHAnsi" w:eastAsia="Arial" w:hAnsiTheme="minorHAnsi" w:cstheme="minorHAnsi"/>
                <w:b/>
                <w:color w:val="0D0D0D"/>
                <w:sz w:val="20"/>
                <w:szCs w:val="20"/>
              </w:rPr>
              <w:t xml:space="preserve"> outcome</w:t>
            </w:r>
            <w:r w:rsidR="002E7688">
              <w:rPr>
                <w:rFonts w:asciiTheme="minorHAnsi" w:eastAsia="Arial" w:hAnsiTheme="minorHAnsi" w:cstheme="minorHAnsi"/>
                <w:b/>
                <w:color w:val="0D0D0D"/>
                <w:sz w:val="20"/>
                <w:szCs w:val="20"/>
              </w:rPr>
              <w:t xml:space="preserve"> </w:t>
            </w:r>
          </w:p>
          <w:p w14:paraId="2400E42D" w14:textId="25C5E7B8" w:rsidR="00AF195A" w:rsidRPr="00FA2FDD" w:rsidRDefault="00AF195A" w:rsidP="00FA2FDD">
            <w:pPr>
              <w:jc w:val="center"/>
              <w:rPr>
                <w:sz w:val="20"/>
                <w:szCs w:val="20"/>
              </w:rPr>
            </w:pPr>
          </w:p>
        </w:tc>
      </w:tr>
      <w:tr w:rsidR="00AF195A" w:rsidRPr="00742D53" w14:paraId="4EA2559B" w14:textId="3F372736" w:rsidTr="004E3732">
        <w:tblPrEx>
          <w:tblCellMar>
            <w:top w:w="38" w:type="dxa"/>
            <w:left w:w="108" w:type="dxa"/>
            <w:right w:w="44" w:type="dxa"/>
          </w:tblCellMar>
        </w:tblPrEx>
        <w:trPr>
          <w:gridBefore w:val="1"/>
          <w:wBefore w:w="151" w:type="dxa"/>
          <w:trHeight w:val="22"/>
        </w:trPr>
        <w:tc>
          <w:tcPr>
            <w:tcW w:w="1526" w:type="dxa"/>
            <w:gridSpan w:val="2"/>
            <w:tcBorders>
              <w:top w:val="single" w:sz="4" w:space="0" w:color="000000"/>
              <w:left w:val="single" w:sz="4" w:space="0" w:color="000000"/>
              <w:bottom w:val="single" w:sz="4" w:space="0" w:color="000000"/>
              <w:right w:val="single" w:sz="4" w:space="0" w:color="000000"/>
            </w:tcBorders>
          </w:tcPr>
          <w:p w14:paraId="08F8D4A1" w14:textId="26C82FB6" w:rsidR="00AF195A" w:rsidRDefault="00AF195A" w:rsidP="00AF195A">
            <w:pPr>
              <w:spacing w:line="288" w:lineRule="auto"/>
              <w:rPr>
                <w:rFonts w:asciiTheme="minorHAnsi" w:eastAsia="Arial" w:hAnsiTheme="minorHAnsi" w:cstheme="minorHAnsi"/>
                <w:color w:val="0D0D0D"/>
                <w:sz w:val="16"/>
                <w:szCs w:val="16"/>
              </w:rPr>
            </w:pPr>
            <w:r>
              <w:rPr>
                <w:rFonts w:asciiTheme="minorHAnsi" w:eastAsia="Arial" w:hAnsiTheme="minorHAnsi" w:cstheme="minorHAnsi"/>
                <w:color w:val="0D0D0D"/>
                <w:sz w:val="16"/>
                <w:szCs w:val="16"/>
              </w:rPr>
              <w:t>Teachers</w:t>
            </w:r>
            <w:r w:rsidRPr="00742D53">
              <w:rPr>
                <w:rFonts w:asciiTheme="minorHAnsi" w:eastAsia="Arial" w:hAnsiTheme="minorHAnsi" w:cstheme="minorHAnsi"/>
                <w:color w:val="0D0D0D"/>
                <w:sz w:val="16"/>
                <w:szCs w:val="16"/>
              </w:rPr>
              <w:t xml:space="preserve"> know their dis. students and plan explicitly </w:t>
            </w:r>
            <w:r>
              <w:rPr>
                <w:rFonts w:asciiTheme="minorHAnsi" w:eastAsia="Arial" w:hAnsiTheme="minorHAnsi" w:cstheme="minorHAnsi"/>
                <w:color w:val="0D0D0D"/>
                <w:sz w:val="16"/>
                <w:szCs w:val="16"/>
              </w:rPr>
              <w:t>for</w:t>
            </w:r>
            <w:r w:rsidRPr="00742D53">
              <w:rPr>
                <w:rFonts w:asciiTheme="minorHAnsi" w:eastAsia="Arial" w:hAnsiTheme="minorHAnsi" w:cstheme="minorHAnsi"/>
                <w:color w:val="0D0D0D"/>
                <w:sz w:val="16"/>
                <w:szCs w:val="16"/>
              </w:rPr>
              <w:t xml:space="preserve"> them</w:t>
            </w:r>
            <w:r>
              <w:rPr>
                <w:rFonts w:asciiTheme="minorHAnsi" w:eastAsia="Arial" w:hAnsiTheme="minorHAnsi" w:cstheme="minorHAnsi"/>
                <w:color w:val="0D0D0D"/>
                <w:sz w:val="16"/>
                <w:szCs w:val="16"/>
              </w:rPr>
              <w:t xml:space="preserve"> using data</w:t>
            </w:r>
            <w:r w:rsidRPr="00742D53">
              <w:rPr>
                <w:rFonts w:asciiTheme="minorHAnsi" w:eastAsia="Arial" w:hAnsiTheme="minorHAnsi" w:cstheme="minorHAnsi"/>
                <w:color w:val="0D0D0D"/>
                <w:sz w:val="16"/>
                <w:szCs w:val="16"/>
              </w:rPr>
              <w:t xml:space="preserve">.   </w:t>
            </w:r>
          </w:p>
          <w:p w14:paraId="4D01CB9A" w14:textId="77777777" w:rsidR="00AF195A" w:rsidRDefault="00AF195A" w:rsidP="00AF195A">
            <w:pPr>
              <w:spacing w:line="288" w:lineRule="auto"/>
              <w:rPr>
                <w:rFonts w:asciiTheme="minorHAnsi" w:eastAsia="Arial" w:hAnsiTheme="minorHAnsi" w:cstheme="minorHAnsi"/>
                <w:color w:val="0D0D0D"/>
                <w:sz w:val="16"/>
                <w:szCs w:val="16"/>
              </w:rPr>
            </w:pPr>
          </w:p>
          <w:p w14:paraId="58ECA5BD" w14:textId="03896B40" w:rsidR="00AF195A" w:rsidRPr="00EE2DC7" w:rsidRDefault="00AF195A" w:rsidP="00AF195A">
            <w:pPr>
              <w:spacing w:line="288" w:lineRule="auto"/>
              <w:rPr>
                <w:rFonts w:asciiTheme="minorHAnsi" w:hAnsiTheme="minorHAnsi" w:cstheme="minorHAnsi"/>
                <w:sz w:val="16"/>
                <w:szCs w:val="16"/>
              </w:rPr>
            </w:pPr>
            <w:r>
              <w:rPr>
                <w:rFonts w:asciiTheme="minorHAnsi" w:eastAsia="Arial" w:hAnsiTheme="minorHAnsi" w:cstheme="minorHAnsi"/>
                <w:color w:val="0D0D0D"/>
                <w:sz w:val="16"/>
                <w:szCs w:val="16"/>
              </w:rPr>
              <w:t>WVC</w:t>
            </w:r>
            <w:r w:rsidRPr="00742D53">
              <w:rPr>
                <w:rFonts w:asciiTheme="minorHAnsi" w:eastAsia="Arial" w:hAnsiTheme="minorHAnsi" w:cstheme="minorHAnsi"/>
                <w:color w:val="0D0D0D"/>
                <w:sz w:val="16"/>
                <w:szCs w:val="16"/>
              </w:rPr>
              <w:t xml:space="preserve"> curriculum </w:t>
            </w:r>
            <w:r>
              <w:rPr>
                <w:rFonts w:asciiTheme="minorHAnsi" w:eastAsia="Arial" w:hAnsiTheme="minorHAnsi" w:cstheme="minorHAnsi"/>
                <w:color w:val="0D0D0D"/>
                <w:sz w:val="16"/>
                <w:szCs w:val="16"/>
              </w:rPr>
              <w:t xml:space="preserve">creates opportunities to extend dis. students’ learning and challenge.  </w:t>
            </w:r>
          </w:p>
          <w:p w14:paraId="099F38DA" w14:textId="77777777" w:rsidR="00AF195A" w:rsidRDefault="00AF195A" w:rsidP="00AF195A">
            <w:pPr>
              <w:spacing w:line="288" w:lineRule="auto"/>
              <w:rPr>
                <w:rFonts w:asciiTheme="minorHAnsi" w:eastAsia="Arial" w:hAnsiTheme="minorHAnsi" w:cstheme="minorHAnsi"/>
                <w:color w:val="0D0D0D"/>
                <w:sz w:val="16"/>
                <w:szCs w:val="16"/>
              </w:rPr>
            </w:pPr>
          </w:p>
          <w:p w14:paraId="3C54B9F8" w14:textId="5418286F" w:rsidR="00AF195A" w:rsidRDefault="00AF195A" w:rsidP="00AF195A">
            <w:pPr>
              <w:spacing w:line="288" w:lineRule="auto"/>
              <w:rPr>
                <w:rFonts w:asciiTheme="minorHAnsi" w:eastAsia="Arial" w:hAnsiTheme="minorHAnsi" w:cstheme="minorHAnsi"/>
                <w:color w:val="0D0D0D"/>
                <w:sz w:val="16"/>
                <w:szCs w:val="16"/>
              </w:rPr>
            </w:pPr>
            <w:r>
              <w:rPr>
                <w:rFonts w:asciiTheme="minorHAnsi" w:eastAsia="Arial" w:hAnsiTheme="minorHAnsi" w:cstheme="minorHAnsi"/>
                <w:color w:val="0D0D0D"/>
                <w:sz w:val="16"/>
                <w:szCs w:val="16"/>
              </w:rPr>
              <w:t xml:space="preserve">Feedback will be high quality and ensure rapid and personalised progress. </w:t>
            </w:r>
          </w:p>
          <w:p w14:paraId="196F3078" w14:textId="77777777" w:rsidR="00AF195A" w:rsidRDefault="00AF195A" w:rsidP="00AF195A">
            <w:pPr>
              <w:spacing w:line="288" w:lineRule="auto"/>
              <w:rPr>
                <w:rFonts w:asciiTheme="minorHAnsi" w:eastAsia="Arial" w:hAnsiTheme="minorHAnsi" w:cstheme="minorHAnsi"/>
                <w:color w:val="0D0D0D"/>
                <w:sz w:val="16"/>
                <w:szCs w:val="16"/>
              </w:rPr>
            </w:pPr>
          </w:p>
          <w:p w14:paraId="59A3291C" w14:textId="77777777" w:rsidR="00AF195A" w:rsidRPr="00EE2DC7" w:rsidRDefault="00AF195A" w:rsidP="00AF195A">
            <w:pPr>
              <w:spacing w:line="288" w:lineRule="auto"/>
              <w:ind w:right="377"/>
              <w:rPr>
                <w:rFonts w:asciiTheme="minorHAnsi" w:hAnsiTheme="minorHAnsi" w:cstheme="minorHAnsi"/>
                <w:sz w:val="16"/>
                <w:szCs w:val="16"/>
              </w:rPr>
            </w:pPr>
            <w:r>
              <w:rPr>
                <w:rFonts w:asciiTheme="minorHAnsi" w:eastAsia="Arial" w:hAnsiTheme="minorHAnsi" w:cstheme="minorHAnsi"/>
                <w:color w:val="0D0D0D"/>
                <w:sz w:val="16"/>
                <w:szCs w:val="16"/>
              </w:rPr>
              <w:t>Dis. data used to inform</w:t>
            </w:r>
            <w:r w:rsidRPr="001B11BF">
              <w:rPr>
                <w:rFonts w:asciiTheme="minorHAnsi" w:eastAsia="Arial" w:hAnsiTheme="minorHAnsi" w:cstheme="minorHAnsi"/>
                <w:color w:val="0D0D0D"/>
                <w:sz w:val="16"/>
                <w:szCs w:val="16"/>
              </w:rPr>
              <w:t xml:space="preserve"> decision</w:t>
            </w:r>
            <w:r>
              <w:rPr>
                <w:rFonts w:asciiTheme="minorHAnsi" w:eastAsia="Arial" w:hAnsiTheme="minorHAnsi" w:cstheme="minorHAnsi"/>
                <w:color w:val="0D0D0D"/>
                <w:sz w:val="16"/>
                <w:szCs w:val="16"/>
              </w:rPr>
              <w:t xml:space="preserve"> making</w:t>
            </w:r>
            <w:r w:rsidRPr="001B11BF">
              <w:rPr>
                <w:rFonts w:asciiTheme="minorHAnsi" w:eastAsia="Arial" w:hAnsiTheme="minorHAnsi" w:cstheme="minorHAnsi"/>
                <w:color w:val="0D0D0D"/>
                <w:sz w:val="16"/>
                <w:szCs w:val="16"/>
              </w:rPr>
              <w:t xml:space="preserve">.  </w:t>
            </w:r>
          </w:p>
          <w:p w14:paraId="636CF5E1" w14:textId="77777777" w:rsidR="00AF195A" w:rsidRDefault="00AF195A" w:rsidP="00AF195A">
            <w:pPr>
              <w:spacing w:after="33"/>
              <w:rPr>
                <w:rFonts w:asciiTheme="minorHAnsi" w:eastAsia="Arial" w:hAnsiTheme="minorHAnsi" w:cstheme="minorHAnsi"/>
                <w:color w:val="0D0D0D"/>
                <w:sz w:val="16"/>
                <w:szCs w:val="16"/>
              </w:rPr>
            </w:pPr>
          </w:p>
          <w:p w14:paraId="6621A95A" w14:textId="77777777" w:rsidR="00AF195A" w:rsidRPr="001B11BF" w:rsidRDefault="00AF195A" w:rsidP="00AF195A">
            <w:pPr>
              <w:spacing w:line="288" w:lineRule="auto"/>
              <w:ind w:left="1"/>
              <w:rPr>
                <w:rFonts w:asciiTheme="minorHAnsi" w:eastAsia="Arial" w:hAnsiTheme="minorHAnsi" w:cstheme="minorHAnsi"/>
                <w:color w:val="0D0D0D"/>
                <w:sz w:val="16"/>
                <w:szCs w:val="16"/>
              </w:rPr>
            </w:pPr>
            <w:r w:rsidRPr="001B11BF">
              <w:rPr>
                <w:rFonts w:asciiTheme="minorHAnsi" w:eastAsia="Arial" w:hAnsiTheme="minorHAnsi" w:cstheme="minorHAnsi"/>
                <w:color w:val="0D0D0D"/>
                <w:sz w:val="16"/>
                <w:szCs w:val="16"/>
              </w:rPr>
              <w:t>Data for disadvantaged students demonstrates progress is equal to or better than non</w:t>
            </w:r>
            <w:r>
              <w:rPr>
                <w:rFonts w:asciiTheme="minorHAnsi" w:eastAsia="Arial" w:hAnsiTheme="minorHAnsi" w:cstheme="minorHAnsi"/>
                <w:color w:val="0D0D0D"/>
                <w:sz w:val="16"/>
                <w:szCs w:val="16"/>
              </w:rPr>
              <w:t>-</w:t>
            </w:r>
            <w:r w:rsidRPr="001B11BF">
              <w:rPr>
                <w:rFonts w:asciiTheme="minorHAnsi" w:eastAsia="Arial" w:hAnsiTheme="minorHAnsi" w:cstheme="minorHAnsi"/>
                <w:color w:val="0D0D0D"/>
                <w:sz w:val="16"/>
                <w:szCs w:val="16"/>
              </w:rPr>
              <w:t xml:space="preserve">dis students by Sep </w:t>
            </w:r>
          </w:p>
          <w:p w14:paraId="4AAB2E8F" w14:textId="1873D2DC" w:rsidR="00AF195A" w:rsidRPr="008414EC" w:rsidRDefault="008414EC" w:rsidP="008414EC">
            <w:pPr>
              <w:spacing w:after="33"/>
              <w:rPr>
                <w:rFonts w:asciiTheme="minorHAnsi" w:eastAsia="Arial" w:hAnsiTheme="minorHAnsi" w:cstheme="minorHAnsi"/>
                <w:color w:val="0D0D0D"/>
                <w:sz w:val="16"/>
                <w:szCs w:val="16"/>
              </w:rPr>
            </w:pPr>
            <w:r>
              <w:rPr>
                <w:rFonts w:asciiTheme="minorHAnsi" w:eastAsia="Arial" w:hAnsiTheme="minorHAnsi" w:cstheme="minorHAnsi"/>
                <w:color w:val="0D0D0D"/>
                <w:sz w:val="16"/>
                <w:szCs w:val="16"/>
              </w:rPr>
              <w:t>2021.</w:t>
            </w:r>
          </w:p>
          <w:p w14:paraId="32783217" w14:textId="16580B03" w:rsidR="00AF195A" w:rsidRPr="00AF195A" w:rsidRDefault="00AF195A" w:rsidP="00AF195A">
            <w:pPr>
              <w:rPr>
                <w:rFonts w:asciiTheme="minorHAnsi" w:eastAsia="Arial" w:hAnsiTheme="minorHAnsi" w:cstheme="minorHAnsi"/>
                <w:color w:val="0D0D0D"/>
                <w:sz w:val="18"/>
                <w:szCs w:val="18"/>
              </w:rPr>
            </w:pPr>
          </w:p>
        </w:tc>
        <w:tc>
          <w:tcPr>
            <w:tcW w:w="3709" w:type="dxa"/>
            <w:gridSpan w:val="4"/>
            <w:tcBorders>
              <w:top w:val="single" w:sz="4" w:space="0" w:color="000000"/>
              <w:left w:val="single" w:sz="4" w:space="0" w:color="000000"/>
              <w:bottom w:val="single" w:sz="4" w:space="0" w:color="000000"/>
              <w:right w:val="single" w:sz="4" w:space="0" w:color="000000"/>
            </w:tcBorders>
          </w:tcPr>
          <w:p w14:paraId="0C418A4A" w14:textId="046E687A" w:rsidR="00AF195A" w:rsidRPr="0019215E" w:rsidRDefault="0069566D" w:rsidP="00AF195A">
            <w:pPr>
              <w:spacing w:after="240" w:line="288" w:lineRule="auto"/>
              <w:rPr>
                <w:rFonts w:asciiTheme="minorHAnsi" w:eastAsia="Arial" w:hAnsiTheme="minorHAnsi" w:cstheme="minorHAnsi"/>
                <w:color w:val="auto"/>
                <w:sz w:val="16"/>
                <w:szCs w:val="16"/>
              </w:rPr>
            </w:pPr>
            <w:r>
              <w:rPr>
                <w:rFonts w:asciiTheme="minorHAnsi" w:eastAsia="Arial" w:hAnsiTheme="minorHAnsi" w:cstheme="minorHAnsi"/>
                <w:color w:val="auto"/>
                <w:sz w:val="16"/>
                <w:szCs w:val="16"/>
              </w:rPr>
              <w:t>New weekly r</w:t>
            </w:r>
            <w:r w:rsidR="00AF195A" w:rsidRPr="0019215E">
              <w:rPr>
                <w:rFonts w:asciiTheme="minorHAnsi" w:eastAsia="Arial" w:hAnsiTheme="minorHAnsi" w:cstheme="minorHAnsi"/>
                <w:color w:val="auto"/>
                <w:sz w:val="16"/>
                <w:szCs w:val="16"/>
              </w:rPr>
              <w:t xml:space="preserve">eport data </w:t>
            </w:r>
            <w:r>
              <w:rPr>
                <w:rFonts w:asciiTheme="minorHAnsi" w:eastAsia="Arial" w:hAnsiTheme="minorHAnsi" w:cstheme="minorHAnsi"/>
                <w:color w:val="auto"/>
                <w:sz w:val="16"/>
                <w:szCs w:val="16"/>
              </w:rPr>
              <w:t xml:space="preserve">focuses on dis. </w:t>
            </w:r>
            <w:r w:rsidR="00AF195A" w:rsidRPr="0019215E">
              <w:rPr>
                <w:rFonts w:asciiTheme="minorHAnsi" w:eastAsia="Arial" w:hAnsiTheme="minorHAnsi" w:cstheme="minorHAnsi"/>
                <w:color w:val="auto"/>
                <w:sz w:val="16"/>
                <w:szCs w:val="16"/>
              </w:rPr>
              <w:t>groups</w:t>
            </w:r>
            <w:r>
              <w:rPr>
                <w:rFonts w:asciiTheme="minorHAnsi" w:eastAsia="Arial" w:hAnsiTheme="minorHAnsi" w:cstheme="minorHAnsi"/>
                <w:color w:val="auto"/>
                <w:sz w:val="16"/>
                <w:szCs w:val="16"/>
              </w:rPr>
              <w:t>: 1. U</w:t>
            </w:r>
            <w:r w:rsidR="00AF195A" w:rsidRPr="0019215E">
              <w:rPr>
                <w:rFonts w:asciiTheme="minorHAnsi" w:eastAsia="Arial" w:hAnsiTheme="minorHAnsi" w:cstheme="minorHAnsi"/>
                <w:color w:val="auto"/>
                <w:sz w:val="16"/>
                <w:szCs w:val="16"/>
              </w:rPr>
              <w:t xml:space="preserve">se of weekly </w:t>
            </w:r>
            <w:r w:rsidR="00AF195A" w:rsidRPr="0069566D">
              <w:rPr>
                <w:rFonts w:asciiTheme="minorHAnsi" w:eastAsia="Arial" w:hAnsiTheme="minorHAnsi" w:cstheme="minorHAnsi"/>
                <w:b/>
                <w:color w:val="auto"/>
                <w:sz w:val="16"/>
                <w:szCs w:val="16"/>
              </w:rPr>
              <w:t>attendance</w:t>
            </w:r>
            <w:r w:rsidR="00AF195A" w:rsidRPr="0019215E">
              <w:rPr>
                <w:rFonts w:asciiTheme="minorHAnsi" w:eastAsia="Arial" w:hAnsiTheme="minorHAnsi" w:cstheme="minorHAnsi"/>
                <w:color w:val="auto"/>
                <w:sz w:val="16"/>
                <w:szCs w:val="16"/>
              </w:rPr>
              <w:t xml:space="preserve"> figures to</w:t>
            </w:r>
            <w:r>
              <w:rPr>
                <w:rFonts w:asciiTheme="minorHAnsi" w:eastAsia="Arial" w:hAnsiTheme="minorHAnsi" w:cstheme="minorHAnsi"/>
                <w:color w:val="auto"/>
                <w:sz w:val="16"/>
                <w:szCs w:val="16"/>
              </w:rPr>
              <w:t xml:space="preserve"> create bespoke academic plans. 2. U</w:t>
            </w:r>
            <w:r w:rsidR="00AF195A" w:rsidRPr="0019215E">
              <w:rPr>
                <w:rFonts w:asciiTheme="minorHAnsi" w:eastAsia="Arial" w:hAnsiTheme="minorHAnsi" w:cstheme="minorHAnsi"/>
                <w:color w:val="auto"/>
                <w:sz w:val="16"/>
                <w:szCs w:val="16"/>
              </w:rPr>
              <w:t xml:space="preserve">se of weekly </w:t>
            </w:r>
            <w:r w:rsidR="00AF195A" w:rsidRPr="0069566D">
              <w:rPr>
                <w:rFonts w:asciiTheme="minorHAnsi" w:eastAsia="Arial" w:hAnsiTheme="minorHAnsi" w:cstheme="minorHAnsi"/>
                <w:b/>
                <w:color w:val="auto"/>
                <w:sz w:val="16"/>
                <w:szCs w:val="16"/>
              </w:rPr>
              <w:t>behavioural</w:t>
            </w:r>
            <w:r w:rsidR="00AF195A" w:rsidRPr="0019215E">
              <w:rPr>
                <w:rFonts w:asciiTheme="minorHAnsi" w:eastAsia="Arial" w:hAnsiTheme="minorHAnsi" w:cstheme="minorHAnsi"/>
                <w:color w:val="auto"/>
                <w:sz w:val="16"/>
                <w:szCs w:val="16"/>
              </w:rPr>
              <w:t xml:space="preserve"> information to create support plans </w:t>
            </w:r>
            <w:r w:rsidR="00FF6785" w:rsidRPr="0019215E">
              <w:rPr>
                <w:rFonts w:asciiTheme="minorHAnsi" w:eastAsia="Arial" w:hAnsiTheme="minorHAnsi" w:cstheme="minorHAnsi"/>
                <w:color w:val="auto"/>
                <w:sz w:val="16"/>
                <w:szCs w:val="16"/>
              </w:rPr>
              <w:t xml:space="preserve">for increased class engagement, </w:t>
            </w:r>
            <w:r w:rsidR="00AF195A" w:rsidRPr="0019215E">
              <w:rPr>
                <w:rFonts w:asciiTheme="minorHAnsi" w:eastAsia="Arial" w:hAnsiTheme="minorHAnsi" w:cstheme="minorHAnsi"/>
                <w:color w:val="auto"/>
                <w:sz w:val="16"/>
                <w:szCs w:val="16"/>
              </w:rPr>
              <w:t>incre</w:t>
            </w:r>
            <w:r>
              <w:rPr>
                <w:rFonts w:asciiTheme="minorHAnsi" w:eastAsia="Arial" w:hAnsiTheme="minorHAnsi" w:cstheme="minorHAnsi"/>
                <w:color w:val="auto"/>
                <w:sz w:val="16"/>
                <w:szCs w:val="16"/>
              </w:rPr>
              <w:t>ased home contact and mentoring. 3. U</w:t>
            </w:r>
            <w:r w:rsidR="00AF195A" w:rsidRPr="0019215E">
              <w:rPr>
                <w:rFonts w:asciiTheme="minorHAnsi" w:eastAsia="Arial" w:hAnsiTheme="minorHAnsi" w:cstheme="minorHAnsi"/>
                <w:color w:val="auto"/>
                <w:sz w:val="16"/>
                <w:szCs w:val="16"/>
              </w:rPr>
              <w:t xml:space="preserve">se of </w:t>
            </w:r>
            <w:r w:rsidR="00AF195A" w:rsidRPr="0069566D">
              <w:rPr>
                <w:rFonts w:asciiTheme="minorHAnsi" w:eastAsia="Arial" w:hAnsiTheme="minorHAnsi" w:cstheme="minorHAnsi"/>
                <w:b/>
                <w:color w:val="auto"/>
                <w:sz w:val="16"/>
                <w:szCs w:val="16"/>
              </w:rPr>
              <w:t>engagement</w:t>
            </w:r>
            <w:r w:rsidR="00AF195A" w:rsidRPr="0019215E">
              <w:rPr>
                <w:rFonts w:asciiTheme="minorHAnsi" w:eastAsia="Arial" w:hAnsiTheme="minorHAnsi" w:cstheme="minorHAnsi"/>
                <w:color w:val="auto"/>
                <w:sz w:val="16"/>
                <w:szCs w:val="16"/>
              </w:rPr>
              <w:t xml:space="preserve"> points to reward </w:t>
            </w:r>
            <w:r>
              <w:rPr>
                <w:rFonts w:asciiTheme="minorHAnsi" w:eastAsia="Arial" w:hAnsiTheme="minorHAnsi" w:cstheme="minorHAnsi"/>
                <w:color w:val="auto"/>
                <w:sz w:val="16"/>
                <w:szCs w:val="16"/>
              </w:rPr>
              <w:t>whilst</w:t>
            </w:r>
            <w:r w:rsidR="00AF195A" w:rsidRPr="0019215E">
              <w:rPr>
                <w:rFonts w:asciiTheme="minorHAnsi" w:eastAsia="Arial" w:hAnsiTheme="minorHAnsi" w:cstheme="minorHAnsi"/>
                <w:color w:val="auto"/>
                <w:sz w:val="16"/>
                <w:szCs w:val="16"/>
              </w:rPr>
              <w:t xml:space="preserve"> identify</w:t>
            </w:r>
            <w:r>
              <w:rPr>
                <w:rFonts w:asciiTheme="minorHAnsi" w:eastAsia="Arial" w:hAnsiTheme="minorHAnsi" w:cstheme="minorHAnsi"/>
                <w:color w:val="auto"/>
                <w:sz w:val="16"/>
                <w:szCs w:val="16"/>
              </w:rPr>
              <w:t>ing</w:t>
            </w:r>
            <w:r w:rsidR="00AF195A" w:rsidRPr="0019215E">
              <w:rPr>
                <w:rFonts w:asciiTheme="minorHAnsi" w:eastAsia="Arial" w:hAnsiTheme="minorHAnsi" w:cstheme="minorHAnsi"/>
                <w:color w:val="auto"/>
                <w:sz w:val="16"/>
                <w:szCs w:val="16"/>
              </w:rPr>
              <w:t xml:space="preserve"> </w:t>
            </w:r>
            <w:r w:rsidR="0019215E" w:rsidRPr="0019215E">
              <w:rPr>
                <w:rFonts w:asciiTheme="minorHAnsi" w:eastAsia="Arial" w:hAnsiTheme="minorHAnsi" w:cstheme="minorHAnsi"/>
                <w:color w:val="auto"/>
                <w:sz w:val="16"/>
                <w:szCs w:val="16"/>
              </w:rPr>
              <w:t>and pla</w:t>
            </w:r>
            <w:r>
              <w:rPr>
                <w:rFonts w:asciiTheme="minorHAnsi" w:eastAsia="Arial" w:hAnsiTheme="minorHAnsi" w:cstheme="minorHAnsi"/>
                <w:color w:val="auto"/>
                <w:sz w:val="16"/>
                <w:szCs w:val="16"/>
              </w:rPr>
              <w:t>n</w:t>
            </w:r>
            <w:r w:rsidR="0019215E" w:rsidRPr="0019215E">
              <w:rPr>
                <w:rFonts w:asciiTheme="minorHAnsi" w:eastAsia="Arial" w:hAnsiTheme="minorHAnsi" w:cstheme="minorHAnsi"/>
                <w:color w:val="auto"/>
                <w:sz w:val="16"/>
                <w:szCs w:val="16"/>
              </w:rPr>
              <w:t>n</w:t>
            </w:r>
            <w:r>
              <w:rPr>
                <w:rFonts w:asciiTheme="minorHAnsi" w:eastAsia="Arial" w:hAnsiTheme="minorHAnsi" w:cstheme="minorHAnsi"/>
                <w:color w:val="auto"/>
                <w:sz w:val="16"/>
                <w:szCs w:val="16"/>
              </w:rPr>
              <w:t>ing</w:t>
            </w:r>
            <w:r w:rsidR="0019215E" w:rsidRPr="0019215E">
              <w:rPr>
                <w:rFonts w:asciiTheme="minorHAnsi" w:eastAsia="Arial" w:hAnsiTheme="minorHAnsi" w:cstheme="minorHAnsi"/>
                <w:color w:val="auto"/>
                <w:sz w:val="16"/>
                <w:szCs w:val="16"/>
              </w:rPr>
              <w:t xml:space="preserve"> for </w:t>
            </w:r>
            <w:r w:rsidR="00AF195A" w:rsidRPr="0019215E">
              <w:rPr>
                <w:rFonts w:asciiTheme="minorHAnsi" w:eastAsia="Arial" w:hAnsiTheme="minorHAnsi" w:cstheme="minorHAnsi"/>
                <w:color w:val="auto"/>
                <w:sz w:val="16"/>
                <w:szCs w:val="16"/>
              </w:rPr>
              <w:t xml:space="preserve">those at risk of underperforming. </w:t>
            </w:r>
          </w:p>
          <w:p w14:paraId="773A1BFA" w14:textId="072E6C32" w:rsidR="0019215E" w:rsidRPr="0019215E" w:rsidRDefault="0019215E" w:rsidP="00AF195A">
            <w:pPr>
              <w:spacing w:after="240" w:line="288" w:lineRule="auto"/>
              <w:rPr>
                <w:rFonts w:asciiTheme="minorHAnsi" w:eastAsia="Arial" w:hAnsiTheme="minorHAnsi" w:cstheme="minorHAnsi"/>
                <w:color w:val="auto"/>
                <w:sz w:val="16"/>
                <w:szCs w:val="16"/>
              </w:rPr>
            </w:pPr>
            <w:r w:rsidRPr="0019215E">
              <w:rPr>
                <w:rFonts w:asciiTheme="minorHAnsi" w:eastAsia="Arial" w:hAnsiTheme="minorHAnsi" w:cstheme="minorHAnsi"/>
                <w:color w:val="auto"/>
                <w:sz w:val="16"/>
                <w:szCs w:val="16"/>
              </w:rPr>
              <w:t>Increase</w:t>
            </w:r>
            <w:r w:rsidR="0069566D">
              <w:rPr>
                <w:rFonts w:asciiTheme="minorHAnsi" w:eastAsia="Arial" w:hAnsiTheme="minorHAnsi" w:cstheme="minorHAnsi"/>
                <w:color w:val="auto"/>
                <w:sz w:val="16"/>
                <w:szCs w:val="16"/>
              </w:rPr>
              <w:t>d</w:t>
            </w:r>
            <w:r w:rsidRPr="0019215E">
              <w:rPr>
                <w:rFonts w:asciiTheme="minorHAnsi" w:eastAsia="Arial" w:hAnsiTheme="minorHAnsi" w:cstheme="minorHAnsi"/>
                <w:color w:val="auto"/>
                <w:sz w:val="16"/>
                <w:szCs w:val="16"/>
              </w:rPr>
              <w:t xml:space="preserve"> use of student surveys. Increased student voice means transparency of need which is</w:t>
            </w:r>
            <w:r w:rsidR="0069566D">
              <w:rPr>
                <w:rFonts w:asciiTheme="minorHAnsi" w:eastAsia="Arial" w:hAnsiTheme="minorHAnsi" w:cstheme="minorHAnsi"/>
                <w:color w:val="auto"/>
                <w:sz w:val="16"/>
                <w:szCs w:val="16"/>
              </w:rPr>
              <w:t xml:space="preserve"> then</w:t>
            </w:r>
            <w:r w:rsidRPr="0019215E">
              <w:rPr>
                <w:rFonts w:asciiTheme="minorHAnsi" w:eastAsia="Arial" w:hAnsiTheme="minorHAnsi" w:cstheme="minorHAnsi"/>
                <w:color w:val="auto"/>
                <w:sz w:val="16"/>
                <w:szCs w:val="16"/>
              </w:rPr>
              <w:t xml:space="preserve"> used to inform appropriate interventions / </w:t>
            </w:r>
            <w:r w:rsidR="0069566D" w:rsidRPr="0019215E">
              <w:rPr>
                <w:rFonts w:asciiTheme="minorHAnsi" w:eastAsia="Arial" w:hAnsiTheme="minorHAnsi" w:cstheme="minorHAnsi"/>
                <w:color w:val="auto"/>
                <w:sz w:val="16"/>
                <w:szCs w:val="16"/>
              </w:rPr>
              <w:t>raise</w:t>
            </w:r>
            <w:r w:rsidRPr="0019215E">
              <w:rPr>
                <w:rFonts w:asciiTheme="minorHAnsi" w:eastAsia="Arial" w:hAnsiTheme="minorHAnsi" w:cstheme="minorHAnsi"/>
                <w:color w:val="auto"/>
                <w:sz w:val="16"/>
                <w:szCs w:val="16"/>
              </w:rPr>
              <w:t xml:space="preserve"> profile of </w:t>
            </w:r>
            <w:r w:rsidR="0069566D">
              <w:rPr>
                <w:rFonts w:asciiTheme="minorHAnsi" w:eastAsia="Arial" w:hAnsiTheme="minorHAnsi" w:cstheme="minorHAnsi"/>
                <w:color w:val="auto"/>
                <w:sz w:val="16"/>
                <w:szCs w:val="16"/>
              </w:rPr>
              <w:t xml:space="preserve">students as a diverse cohort and </w:t>
            </w:r>
            <w:r w:rsidRPr="0019215E">
              <w:rPr>
                <w:rFonts w:asciiTheme="minorHAnsi" w:eastAsia="Arial" w:hAnsiTheme="minorHAnsi" w:cstheme="minorHAnsi"/>
                <w:color w:val="auto"/>
                <w:sz w:val="16"/>
                <w:szCs w:val="16"/>
              </w:rPr>
              <w:t>remove</w:t>
            </w:r>
            <w:r w:rsidR="0069566D">
              <w:rPr>
                <w:rFonts w:asciiTheme="minorHAnsi" w:eastAsia="Arial" w:hAnsiTheme="minorHAnsi" w:cstheme="minorHAnsi"/>
                <w:color w:val="auto"/>
                <w:sz w:val="16"/>
                <w:szCs w:val="16"/>
              </w:rPr>
              <w:t xml:space="preserve"> any</w:t>
            </w:r>
            <w:r w:rsidRPr="0019215E">
              <w:rPr>
                <w:rFonts w:asciiTheme="minorHAnsi" w:eastAsia="Arial" w:hAnsiTheme="minorHAnsi" w:cstheme="minorHAnsi"/>
                <w:color w:val="auto"/>
                <w:sz w:val="16"/>
                <w:szCs w:val="16"/>
              </w:rPr>
              <w:t xml:space="preserve"> barriers. </w:t>
            </w:r>
          </w:p>
          <w:p w14:paraId="73426B7D" w14:textId="3622B861" w:rsidR="00AF195A" w:rsidRPr="0019215E" w:rsidRDefault="00AF195A" w:rsidP="00AF195A">
            <w:pPr>
              <w:ind w:right="67"/>
              <w:rPr>
                <w:rFonts w:asciiTheme="minorHAnsi" w:eastAsia="Arial" w:hAnsiTheme="minorHAnsi" w:cstheme="minorHAnsi"/>
                <w:color w:val="auto"/>
                <w:sz w:val="16"/>
                <w:szCs w:val="16"/>
              </w:rPr>
            </w:pPr>
            <w:r w:rsidRPr="0019215E">
              <w:rPr>
                <w:rFonts w:asciiTheme="minorHAnsi" w:eastAsia="Arial" w:hAnsiTheme="minorHAnsi" w:cstheme="minorHAnsi"/>
                <w:color w:val="auto"/>
                <w:sz w:val="16"/>
                <w:szCs w:val="16"/>
              </w:rPr>
              <w:t xml:space="preserve">English, Maths and Science teachers provide morning tutoring for dis. </w:t>
            </w:r>
            <w:r w:rsidR="0019215E">
              <w:rPr>
                <w:rFonts w:asciiTheme="minorHAnsi" w:eastAsia="Arial" w:hAnsiTheme="minorHAnsi" w:cstheme="minorHAnsi"/>
                <w:color w:val="auto"/>
                <w:sz w:val="16"/>
                <w:szCs w:val="16"/>
              </w:rPr>
              <w:t>Yr 11</w:t>
            </w:r>
            <w:r w:rsidRPr="0019215E">
              <w:rPr>
                <w:rFonts w:asciiTheme="minorHAnsi" w:eastAsia="Arial" w:hAnsiTheme="minorHAnsi" w:cstheme="minorHAnsi"/>
                <w:color w:val="auto"/>
                <w:sz w:val="16"/>
                <w:szCs w:val="16"/>
              </w:rPr>
              <w:t xml:space="preserve"> students, focused on exam </w:t>
            </w:r>
          </w:p>
          <w:p w14:paraId="2AC0F0BD" w14:textId="348ED500" w:rsidR="00AF195A" w:rsidRPr="0019215E" w:rsidRDefault="00AF195A" w:rsidP="00AF195A">
            <w:pPr>
              <w:spacing w:after="33"/>
              <w:rPr>
                <w:rFonts w:asciiTheme="minorHAnsi" w:eastAsia="Arial" w:hAnsiTheme="minorHAnsi" w:cstheme="minorHAnsi"/>
                <w:color w:val="auto"/>
                <w:sz w:val="16"/>
                <w:szCs w:val="16"/>
              </w:rPr>
            </w:pPr>
            <w:r w:rsidRPr="0019215E">
              <w:rPr>
                <w:rFonts w:asciiTheme="minorHAnsi" w:eastAsia="Arial" w:hAnsiTheme="minorHAnsi" w:cstheme="minorHAnsi"/>
                <w:color w:val="auto"/>
                <w:sz w:val="16"/>
                <w:szCs w:val="16"/>
              </w:rPr>
              <w:t xml:space="preserve">skills. NTP funding used to secure additional tuition for PP students in English and/or Maths (content and exam skills). </w:t>
            </w:r>
          </w:p>
          <w:p w14:paraId="52611F66" w14:textId="42755231" w:rsidR="00AF195A" w:rsidRPr="0019215E" w:rsidRDefault="00AF195A" w:rsidP="00AF195A">
            <w:pPr>
              <w:spacing w:line="288" w:lineRule="auto"/>
              <w:rPr>
                <w:rFonts w:asciiTheme="minorHAnsi" w:hAnsiTheme="minorHAnsi" w:cstheme="minorHAnsi"/>
                <w:color w:val="auto"/>
                <w:sz w:val="16"/>
                <w:szCs w:val="16"/>
              </w:rPr>
            </w:pPr>
          </w:p>
          <w:p w14:paraId="4E1742C0" w14:textId="60F62FB4" w:rsidR="0019215E" w:rsidRPr="0019215E" w:rsidRDefault="00AF195A" w:rsidP="00017ECC">
            <w:pPr>
              <w:spacing w:after="240" w:line="288" w:lineRule="auto"/>
              <w:rPr>
                <w:rFonts w:asciiTheme="minorHAnsi" w:eastAsia="Arial" w:hAnsiTheme="minorHAnsi" w:cstheme="minorHAnsi"/>
                <w:color w:val="auto"/>
                <w:sz w:val="16"/>
                <w:szCs w:val="16"/>
              </w:rPr>
            </w:pPr>
            <w:r w:rsidRPr="0019215E">
              <w:rPr>
                <w:rFonts w:asciiTheme="minorHAnsi" w:eastAsia="Arial" w:hAnsiTheme="minorHAnsi" w:cstheme="minorHAnsi"/>
                <w:color w:val="auto"/>
                <w:sz w:val="16"/>
                <w:szCs w:val="16"/>
              </w:rPr>
              <w:t>Technology</w:t>
            </w:r>
            <w:r w:rsidR="0069566D">
              <w:rPr>
                <w:rFonts w:asciiTheme="minorHAnsi" w:eastAsia="Arial" w:hAnsiTheme="minorHAnsi" w:cstheme="minorHAnsi"/>
                <w:color w:val="auto"/>
                <w:sz w:val="16"/>
                <w:szCs w:val="16"/>
              </w:rPr>
              <w:t xml:space="preserve"> and internet data </w:t>
            </w:r>
            <w:r w:rsidRPr="0019215E">
              <w:rPr>
                <w:rFonts w:asciiTheme="minorHAnsi" w:eastAsia="Arial" w:hAnsiTheme="minorHAnsi" w:cstheme="minorHAnsi"/>
                <w:color w:val="auto"/>
                <w:sz w:val="16"/>
                <w:szCs w:val="16"/>
              </w:rPr>
              <w:t xml:space="preserve">issued to all dis. students to ensure equality of access for remote learning and homeworking.  Additional Teams training </w:t>
            </w:r>
            <w:r w:rsidR="0019215E" w:rsidRPr="0019215E">
              <w:rPr>
                <w:rFonts w:asciiTheme="minorHAnsi" w:eastAsia="Arial" w:hAnsiTheme="minorHAnsi" w:cstheme="minorHAnsi"/>
                <w:color w:val="auto"/>
                <w:sz w:val="16"/>
                <w:szCs w:val="16"/>
              </w:rPr>
              <w:t xml:space="preserve">in the autumn term </w:t>
            </w:r>
            <w:r w:rsidRPr="0019215E">
              <w:rPr>
                <w:rFonts w:asciiTheme="minorHAnsi" w:eastAsia="Arial" w:hAnsiTheme="minorHAnsi" w:cstheme="minorHAnsi"/>
                <w:color w:val="auto"/>
                <w:sz w:val="16"/>
                <w:szCs w:val="16"/>
              </w:rPr>
              <w:t xml:space="preserve">to ensure access during lockdown. </w:t>
            </w:r>
          </w:p>
          <w:p w14:paraId="52A1965E" w14:textId="7D17C828" w:rsidR="0019215E" w:rsidRDefault="0019215E" w:rsidP="00017ECC">
            <w:pPr>
              <w:spacing w:after="240" w:line="288" w:lineRule="auto"/>
              <w:rPr>
                <w:rFonts w:asciiTheme="minorHAnsi" w:eastAsia="Arial" w:hAnsiTheme="minorHAnsi" w:cstheme="minorHAnsi"/>
                <w:color w:val="auto"/>
                <w:sz w:val="16"/>
                <w:szCs w:val="16"/>
              </w:rPr>
            </w:pPr>
            <w:r w:rsidRPr="0019215E">
              <w:rPr>
                <w:rFonts w:asciiTheme="minorHAnsi" w:eastAsia="Arial" w:hAnsiTheme="minorHAnsi" w:cstheme="minorHAnsi"/>
                <w:color w:val="auto"/>
                <w:sz w:val="16"/>
                <w:szCs w:val="16"/>
              </w:rPr>
              <w:t xml:space="preserve">Dis. and Non dis. work scrutinites. </w:t>
            </w:r>
            <w:r w:rsidR="0069566D">
              <w:rPr>
                <w:rFonts w:asciiTheme="minorHAnsi" w:eastAsia="Arial" w:hAnsiTheme="minorHAnsi" w:cstheme="minorHAnsi"/>
                <w:color w:val="auto"/>
                <w:sz w:val="16"/>
                <w:szCs w:val="16"/>
              </w:rPr>
              <w:t xml:space="preserve">Focus SLT learning walk on dis. students. New appraisal focus includes dis. performance. </w:t>
            </w:r>
          </w:p>
          <w:p w14:paraId="7B8040B9" w14:textId="5A5A9814" w:rsidR="00AF195A" w:rsidRPr="008414EC" w:rsidRDefault="0019215E" w:rsidP="0069566D">
            <w:pPr>
              <w:rPr>
                <w:sz w:val="16"/>
                <w:szCs w:val="16"/>
              </w:rPr>
            </w:pPr>
            <w:r w:rsidRPr="0019215E">
              <w:rPr>
                <w:sz w:val="16"/>
                <w:szCs w:val="16"/>
              </w:rPr>
              <w:t>Persistent absentee focus and individual plans produced to ensure those who were a concern were working on site. Review</w:t>
            </w:r>
            <w:r w:rsidR="0069566D">
              <w:rPr>
                <w:sz w:val="16"/>
                <w:szCs w:val="16"/>
              </w:rPr>
              <w:t xml:space="preserve">ed and shared with governors, </w:t>
            </w:r>
            <w:r w:rsidRPr="0019215E">
              <w:rPr>
                <w:sz w:val="16"/>
                <w:szCs w:val="16"/>
              </w:rPr>
              <w:t>RP/LS. HOY and PP Champion plans linked for continuity. Welfare sheet introduced to ensure transparency, clarity and accountab</w:t>
            </w:r>
            <w:r w:rsidR="009B7864">
              <w:rPr>
                <w:sz w:val="16"/>
                <w:szCs w:val="16"/>
              </w:rPr>
              <w:t xml:space="preserve">ility across whole staff body with daily/weekly contact and support. </w:t>
            </w:r>
          </w:p>
        </w:tc>
        <w:tc>
          <w:tcPr>
            <w:tcW w:w="3970" w:type="dxa"/>
            <w:gridSpan w:val="2"/>
            <w:tcBorders>
              <w:top w:val="single" w:sz="4" w:space="0" w:color="000000"/>
              <w:left w:val="single" w:sz="4" w:space="0" w:color="000000"/>
              <w:bottom w:val="single" w:sz="4" w:space="0" w:color="000000"/>
              <w:right w:val="single" w:sz="4" w:space="0" w:color="000000"/>
            </w:tcBorders>
          </w:tcPr>
          <w:p w14:paraId="5B4B1B8D" w14:textId="68D617EB" w:rsidR="00180642" w:rsidRPr="002D3146" w:rsidRDefault="00180642" w:rsidP="00180642">
            <w:pPr>
              <w:rPr>
                <w:rFonts w:asciiTheme="minorHAnsi" w:eastAsia="Arial" w:hAnsiTheme="minorHAnsi" w:cstheme="minorHAnsi"/>
                <w:color w:val="0D0D0D"/>
                <w:sz w:val="18"/>
                <w:szCs w:val="18"/>
              </w:rPr>
            </w:pPr>
            <w:r w:rsidRPr="00180642">
              <w:rPr>
                <w:rFonts w:asciiTheme="minorHAnsi" w:eastAsia="Arial" w:hAnsiTheme="minorHAnsi" w:cstheme="minorHAnsi"/>
                <w:color w:val="0D0D0D"/>
                <w:sz w:val="16"/>
                <w:szCs w:val="16"/>
              </w:rPr>
              <w:t>Student engagement has been linked to improved achievement, persistence and retention (Finn, </w:t>
            </w:r>
            <w:hyperlink r:id="rId24" w:anchor="ref-CR58" w:tooltip="Finn, J. (2006). The adult lives of at-risk students: The roles of attainment and engagement in high school (NCES 2006-328). Washington, DC: U.S. Department of Education, National Center for Education Statistics Retrieved from website: &#10;https://nces.ed.gov/pub" w:history="1">
              <w:r w:rsidRPr="00180642">
                <w:rPr>
                  <w:rFonts w:asciiTheme="minorHAnsi" w:eastAsia="Arial" w:hAnsiTheme="minorHAnsi" w:cstheme="minorHAnsi"/>
                  <w:color w:val="0D0D0D"/>
                  <w:sz w:val="16"/>
                  <w:szCs w:val="16"/>
                </w:rPr>
                <w:t>2006</w:t>
              </w:r>
            </w:hyperlink>
            <w:r w:rsidRPr="00180642">
              <w:rPr>
                <w:rFonts w:asciiTheme="minorHAnsi" w:eastAsia="Arial" w:hAnsiTheme="minorHAnsi" w:cstheme="minorHAnsi"/>
                <w:color w:val="0D0D0D"/>
                <w:sz w:val="16"/>
                <w:szCs w:val="16"/>
              </w:rPr>
              <w:t>; Kuh, Cruce, Shoup, Kinzie, &amp; Gonyea, </w:t>
            </w:r>
            <w:hyperlink r:id="rId25" w:anchor="ref-CR103" w:tooltip="Kuh, G. D., Cruce, T. M., Shoup, R., Kinzie, J., &amp; Gonyea, R. M. (2008). Unmasking the effects of student engagement on first-year college grades and persistence. The Journal of Higher Education, 79(5), 540–563 Retrieved from &#10;http://www.jstor.org.ezproxy.umuc" w:history="1">
              <w:r w:rsidRPr="00180642">
                <w:rPr>
                  <w:rFonts w:asciiTheme="minorHAnsi" w:eastAsia="Arial" w:hAnsiTheme="minorHAnsi" w:cstheme="minorHAnsi"/>
                  <w:color w:val="0D0D0D"/>
                  <w:sz w:val="16"/>
                  <w:szCs w:val="16"/>
                </w:rPr>
                <w:t>2008</w:t>
              </w:r>
            </w:hyperlink>
            <w:r w:rsidRPr="00180642">
              <w:rPr>
                <w:rFonts w:asciiTheme="minorHAnsi" w:eastAsia="Arial" w:hAnsiTheme="minorHAnsi" w:cstheme="minorHAnsi"/>
                <w:color w:val="0D0D0D"/>
                <w:sz w:val="16"/>
                <w:szCs w:val="16"/>
              </w:rPr>
              <w:t>), with disengagement having a profound effect on student learning outcomes and cognitive development (Ma, Han, Yang, &amp; Cheng, </w:t>
            </w:r>
            <w:hyperlink r:id="rId26" w:anchor="ref-CR113" w:tooltip="Ma, J., Han, X., Yang, J., &amp; Cheng, J. (2015). Examining the necessary condition for engagement in an online learning environment based on learning analytics approach: The role of the instructor. The Internet and Higher Education, 24, 26–34. &#10;https://doi.org/1" w:history="1">
              <w:r w:rsidRPr="00180642">
                <w:rPr>
                  <w:rFonts w:asciiTheme="minorHAnsi" w:eastAsia="Arial" w:hAnsiTheme="minorHAnsi" w:cstheme="minorHAnsi"/>
                  <w:color w:val="0D0D0D"/>
                  <w:sz w:val="16"/>
                  <w:szCs w:val="16"/>
                </w:rPr>
                <w:t>2015</w:t>
              </w:r>
            </w:hyperlink>
            <w:r w:rsidRPr="00180642">
              <w:rPr>
                <w:rFonts w:asciiTheme="minorHAnsi" w:eastAsia="Arial" w:hAnsiTheme="minorHAnsi" w:cstheme="minorHAnsi"/>
                <w:color w:val="0D0D0D"/>
                <w:sz w:val="16"/>
                <w:szCs w:val="16"/>
              </w:rPr>
              <w:t>), and being a predictor of student dropout in both secondary school and higher education (Finn &amp; Zimmer, </w:t>
            </w:r>
            <w:hyperlink r:id="rId27" w:anchor="ref-CR59" w:tooltip="Finn, J., &amp; Zimmer, K. (2012). Student engagement: What is it? Why does it matter? In S. L. Christenson, A. L. Reschly, &amp; C. Wylie (Eds.), Handbook of research on student engagement, (pp. 97–131). Boston: Springer US. &#10;https://doi.org/10.1007/978-1-4614-2018-7" w:history="1">
              <w:r w:rsidRPr="00180642">
                <w:rPr>
                  <w:rFonts w:asciiTheme="minorHAnsi" w:eastAsia="Arial" w:hAnsiTheme="minorHAnsi" w:cstheme="minorHAnsi"/>
                  <w:color w:val="0D0D0D"/>
                  <w:sz w:val="16"/>
                  <w:szCs w:val="16"/>
                </w:rPr>
                <w:t>2012</w:t>
              </w:r>
            </w:hyperlink>
            <w:r w:rsidRPr="00180642">
              <w:rPr>
                <w:rFonts w:asciiTheme="minorHAnsi" w:eastAsia="Arial" w:hAnsiTheme="minorHAnsi" w:cstheme="minorHAnsi"/>
                <w:color w:val="0D0D0D"/>
                <w:sz w:val="16"/>
                <w:szCs w:val="16"/>
              </w:rPr>
              <w:t xml:space="preserve">). </w:t>
            </w:r>
            <w:hyperlink r:id="rId28" w:history="1">
              <w:r w:rsidRPr="00180642">
                <w:rPr>
                  <w:rStyle w:val="Hyperlink"/>
                  <w:rFonts w:asciiTheme="minorHAnsi" w:hAnsiTheme="minorHAnsi" w:cstheme="minorHAnsi"/>
                  <w:sz w:val="14"/>
                  <w:szCs w:val="14"/>
                </w:rPr>
                <w:t>https://educationaltechnologyjournal.springeropen.com/articles/10.1186/s41239-019-0176-8</w:t>
              </w:r>
            </w:hyperlink>
            <w:r w:rsidRPr="002D3146">
              <w:rPr>
                <w:rFonts w:asciiTheme="minorHAnsi" w:eastAsia="Arial" w:hAnsiTheme="minorHAnsi" w:cstheme="minorHAnsi"/>
                <w:color w:val="0D0D0D"/>
                <w:sz w:val="18"/>
                <w:szCs w:val="18"/>
              </w:rPr>
              <w:t xml:space="preserve"> </w:t>
            </w:r>
            <w:r w:rsidRPr="002D3146">
              <w:rPr>
                <w:rFonts w:asciiTheme="minorHAnsi" w:hAnsiTheme="minorHAnsi" w:cstheme="minorHAnsi"/>
                <w:color w:val="333333"/>
                <w:sz w:val="27"/>
                <w:szCs w:val="27"/>
                <w:shd w:val="clear" w:color="auto" w:fill="FCFCFC"/>
              </w:rPr>
              <w:t xml:space="preserve"> </w:t>
            </w:r>
          </w:p>
          <w:p w14:paraId="0F49DFE9" w14:textId="77777777" w:rsidR="00180642" w:rsidRDefault="00180642" w:rsidP="00AF195A">
            <w:pPr>
              <w:spacing w:line="288" w:lineRule="auto"/>
              <w:rPr>
                <w:rFonts w:asciiTheme="minorHAnsi" w:eastAsia="Arial" w:hAnsiTheme="minorHAnsi" w:cstheme="minorHAnsi"/>
                <w:color w:val="0D0D0D"/>
                <w:sz w:val="16"/>
                <w:szCs w:val="16"/>
              </w:rPr>
            </w:pPr>
          </w:p>
          <w:p w14:paraId="0F1B04ED" w14:textId="15D7B510" w:rsidR="00AF195A" w:rsidRPr="00405C0E" w:rsidRDefault="00AF195A" w:rsidP="00AF195A">
            <w:pPr>
              <w:spacing w:line="288" w:lineRule="auto"/>
              <w:rPr>
                <w:rFonts w:asciiTheme="minorHAnsi" w:eastAsia="Arial" w:hAnsiTheme="minorHAnsi" w:cstheme="minorHAnsi"/>
                <w:color w:val="0D0D0D"/>
                <w:sz w:val="16"/>
                <w:szCs w:val="16"/>
              </w:rPr>
            </w:pPr>
            <w:r>
              <w:rPr>
                <w:rFonts w:asciiTheme="minorHAnsi" w:eastAsia="Arial" w:hAnsiTheme="minorHAnsi" w:cstheme="minorHAnsi"/>
                <w:color w:val="0D0D0D"/>
                <w:sz w:val="16"/>
                <w:szCs w:val="16"/>
              </w:rPr>
              <w:t>“</w:t>
            </w:r>
            <w:r w:rsidRPr="00405C0E">
              <w:rPr>
                <w:rFonts w:asciiTheme="minorHAnsi" w:eastAsia="Arial" w:hAnsiTheme="minorHAnsi" w:cstheme="minorHAnsi"/>
                <w:color w:val="0D0D0D"/>
                <w:sz w:val="16"/>
                <w:szCs w:val="16"/>
              </w:rPr>
              <w:t>Evidence from EEF suggests small interventions and tutoring can have a significant impact: delivering approximately five addition</w:t>
            </w:r>
            <w:r>
              <w:rPr>
                <w:rFonts w:asciiTheme="minorHAnsi" w:eastAsia="Arial" w:hAnsiTheme="minorHAnsi" w:cstheme="minorHAnsi"/>
                <w:color w:val="0D0D0D"/>
                <w:sz w:val="16"/>
                <w:szCs w:val="16"/>
              </w:rPr>
              <w:t>al months’ progress on average.”</w:t>
            </w:r>
          </w:p>
          <w:p w14:paraId="73DCB861" w14:textId="78E5B764" w:rsidR="00AF195A" w:rsidRDefault="000A7DC1" w:rsidP="00AF195A">
            <w:pPr>
              <w:spacing w:line="288" w:lineRule="auto"/>
              <w:rPr>
                <w:rFonts w:asciiTheme="minorHAnsi" w:eastAsia="Arial" w:hAnsiTheme="minorHAnsi" w:cstheme="minorHAnsi"/>
                <w:color w:val="0D0D0D"/>
                <w:sz w:val="16"/>
                <w:szCs w:val="16"/>
              </w:rPr>
            </w:pPr>
            <w:hyperlink r:id="rId29" w:history="1">
              <w:r w:rsidR="00AF195A" w:rsidRPr="004E1AA6">
                <w:rPr>
                  <w:rStyle w:val="Hyperlink"/>
                  <w:rFonts w:asciiTheme="minorHAnsi" w:eastAsia="Arial" w:hAnsiTheme="minorHAnsi" w:cstheme="minorHAnsi"/>
                  <w:sz w:val="16"/>
                  <w:szCs w:val="16"/>
                </w:rPr>
                <w:t>https://educationendowmentfoundation.org.uk/evidence-summaries/teaching-learning-toolkit/one-to-one-tuition/</w:t>
              </w:r>
            </w:hyperlink>
            <w:r w:rsidR="00AF195A">
              <w:rPr>
                <w:rFonts w:asciiTheme="minorHAnsi" w:eastAsia="Arial" w:hAnsiTheme="minorHAnsi" w:cstheme="minorHAnsi"/>
                <w:color w:val="0D0D0D"/>
                <w:sz w:val="16"/>
                <w:szCs w:val="16"/>
              </w:rPr>
              <w:t xml:space="preserve"> </w:t>
            </w:r>
          </w:p>
          <w:p w14:paraId="69728308" w14:textId="49665005" w:rsidR="00AF195A" w:rsidRPr="00742D53" w:rsidRDefault="00AF195A" w:rsidP="00AF195A">
            <w:pPr>
              <w:ind w:right="103"/>
              <w:rPr>
                <w:rFonts w:asciiTheme="minorHAnsi" w:hAnsiTheme="minorHAnsi" w:cstheme="minorHAnsi"/>
                <w:sz w:val="16"/>
                <w:szCs w:val="16"/>
              </w:rPr>
            </w:pPr>
          </w:p>
          <w:p w14:paraId="6919B248" w14:textId="20BE091F" w:rsidR="00AF195A" w:rsidRPr="00742D53" w:rsidRDefault="00AF195A" w:rsidP="00AF195A">
            <w:pPr>
              <w:ind w:right="103"/>
              <w:rPr>
                <w:rFonts w:asciiTheme="minorHAnsi" w:hAnsiTheme="minorHAnsi" w:cstheme="minorHAnsi"/>
                <w:sz w:val="16"/>
                <w:szCs w:val="16"/>
              </w:rPr>
            </w:pPr>
            <w:r>
              <w:rPr>
                <w:rFonts w:asciiTheme="minorHAnsi" w:hAnsiTheme="minorHAnsi" w:cstheme="minorHAnsi"/>
                <w:sz w:val="16"/>
                <w:szCs w:val="16"/>
              </w:rPr>
              <w:t>“</w:t>
            </w:r>
            <w:r w:rsidRPr="00742D53">
              <w:rPr>
                <w:rFonts w:asciiTheme="minorHAnsi" w:hAnsiTheme="minorHAnsi" w:cstheme="minorHAnsi"/>
                <w:sz w:val="16"/>
                <w:szCs w:val="16"/>
              </w:rPr>
              <w:t>More successful schools tended to have more extensive social and emotional support strategies in place, including developing close links with mental health services, creating a ‘social care’ hub within the school, providing counselling services and parent liaison staff</w:t>
            </w:r>
            <w:r>
              <w:rPr>
                <w:rFonts w:asciiTheme="minorHAnsi" w:hAnsiTheme="minorHAnsi" w:cstheme="minorHAnsi"/>
                <w:sz w:val="16"/>
                <w:szCs w:val="16"/>
              </w:rPr>
              <w:t>”</w:t>
            </w:r>
          </w:p>
          <w:p w14:paraId="19D95C9C" w14:textId="77777777" w:rsidR="00AF195A" w:rsidRPr="00742D53" w:rsidRDefault="000A7DC1" w:rsidP="00AF195A">
            <w:pPr>
              <w:ind w:right="103"/>
              <w:rPr>
                <w:rFonts w:asciiTheme="minorHAnsi" w:hAnsiTheme="minorHAnsi" w:cstheme="minorHAnsi"/>
                <w:sz w:val="16"/>
                <w:szCs w:val="16"/>
              </w:rPr>
            </w:pPr>
            <w:hyperlink r:id="rId30" w:history="1">
              <w:r w:rsidR="00AF195A" w:rsidRPr="00742D53">
                <w:rPr>
                  <w:rStyle w:val="Hyperlink"/>
                  <w:rFonts w:asciiTheme="minorHAnsi" w:hAnsiTheme="minorHAnsi" w:cstheme="minorHAnsi"/>
                  <w:sz w:val="16"/>
                  <w:szCs w:val="16"/>
                </w:rPr>
                <w:t>https://assets.publishing.service.gov.uk/government/uploads/system/uploads/attachment_data/file/473974/DFE-RR411_Supporting_the_attainment_of_disadvantaged_pupils.pdf</w:t>
              </w:r>
            </w:hyperlink>
            <w:r w:rsidR="00AF195A" w:rsidRPr="00742D53">
              <w:rPr>
                <w:rFonts w:asciiTheme="minorHAnsi" w:hAnsiTheme="minorHAnsi" w:cstheme="minorHAnsi"/>
                <w:sz w:val="16"/>
                <w:szCs w:val="16"/>
              </w:rPr>
              <w:t xml:space="preserve"> </w:t>
            </w:r>
          </w:p>
          <w:p w14:paraId="2F39D37C" w14:textId="77777777" w:rsidR="00AF195A" w:rsidRDefault="00AF195A" w:rsidP="00AF195A">
            <w:pPr>
              <w:jc w:val="both"/>
              <w:rPr>
                <w:rFonts w:asciiTheme="minorHAnsi" w:hAnsiTheme="minorHAnsi" w:cstheme="minorHAnsi"/>
                <w:sz w:val="18"/>
                <w:szCs w:val="18"/>
              </w:rPr>
            </w:pPr>
          </w:p>
          <w:p w14:paraId="561A46C3" w14:textId="77777777" w:rsidR="0019215E" w:rsidRPr="008414EC" w:rsidRDefault="0019215E" w:rsidP="0019215E">
            <w:pPr>
              <w:spacing w:line="288" w:lineRule="auto"/>
              <w:rPr>
                <w:rFonts w:asciiTheme="minorHAnsi" w:hAnsiTheme="minorHAnsi" w:cstheme="minorHAnsi"/>
                <w:sz w:val="16"/>
                <w:szCs w:val="16"/>
              </w:rPr>
            </w:pPr>
            <w:r w:rsidRPr="008414EC">
              <w:rPr>
                <w:rFonts w:asciiTheme="minorHAnsi" w:hAnsiTheme="minorHAnsi" w:cstheme="minorHAnsi"/>
                <w:sz w:val="16"/>
                <w:szCs w:val="16"/>
              </w:rPr>
              <w:t>“Staff work to identify what might help each pupil make the next steps in their learning, whether they are performing below, at, or above expectations. They focus on providing targeted support for under-performing pupils during curriculum time (as well as providing learning support outside school hours).”</w:t>
            </w:r>
          </w:p>
          <w:p w14:paraId="6ED817D7" w14:textId="74CA6EFC" w:rsidR="0019215E" w:rsidRPr="00110086" w:rsidRDefault="000A7DC1" w:rsidP="00AF195A">
            <w:pPr>
              <w:jc w:val="both"/>
              <w:rPr>
                <w:rFonts w:asciiTheme="minorHAnsi" w:eastAsia="Arial" w:hAnsiTheme="minorHAnsi" w:cstheme="minorHAnsi"/>
                <w:color w:val="0D0D0D"/>
                <w:sz w:val="16"/>
                <w:szCs w:val="16"/>
              </w:rPr>
            </w:pPr>
            <w:hyperlink r:id="rId31" w:history="1">
              <w:r w:rsidR="0019215E" w:rsidRPr="00AF195A">
                <w:rPr>
                  <w:rStyle w:val="Hyperlink"/>
                  <w:rFonts w:asciiTheme="minorHAnsi" w:eastAsia="Arial" w:hAnsiTheme="minorHAnsi" w:cstheme="minorHAnsi"/>
                  <w:sz w:val="16"/>
                  <w:szCs w:val="16"/>
                </w:rPr>
                <w:t>https://assets.publishing.service.gov.uk/government/uploads/system/uploads/attachment_data/file/473976/DFE-RS411_Supporting_the_attainment_of_disadvantaged_pupils_-_briefing_for_school_leaders.pdf</w:t>
              </w:r>
            </w:hyperlink>
            <w:r w:rsidR="0019215E" w:rsidRPr="00AF195A">
              <w:rPr>
                <w:rFonts w:asciiTheme="minorHAnsi" w:eastAsia="Arial" w:hAnsiTheme="minorHAnsi" w:cstheme="minorHAnsi"/>
                <w:color w:val="0D0D0D"/>
                <w:sz w:val="16"/>
                <w:szCs w:val="16"/>
              </w:rPr>
              <w:t xml:space="preserve"> </w:t>
            </w:r>
          </w:p>
        </w:tc>
        <w:tc>
          <w:tcPr>
            <w:tcW w:w="1558" w:type="dxa"/>
            <w:gridSpan w:val="2"/>
            <w:tcBorders>
              <w:top w:val="single" w:sz="4" w:space="0" w:color="000000"/>
              <w:left w:val="single" w:sz="4" w:space="0" w:color="000000"/>
              <w:bottom w:val="single" w:sz="4" w:space="0" w:color="000000"/>
              <w:right w:val="single" w:sz="4" w:space="0" w:color="000000"/>
            </w:tcBorders>
          </w:tcPr>
          <w:p w14:paraId="4F5A4958" w14:textId="74A240B6" w:rsidR="00AF195A" w:rsidRDefault="0081262A" w:rsidP="00AF195A">
            <w:pPr>
              <w:spacing w:after="34"/>
              <w:ind w:left="1"/>
              <w:rPr>
                <w:rFonts w:asciiTheme="minorHAnsi" w:eastAsia="Arial" w:hAnsiTheme="minorHAnsi" w:cstheme="minorHAnsi"/>
                <w:color w:val="0D0D0D"/>
                <w:sz w:val="16"/>
                <w:szCs w:val="16"/>
              </w:rPr>
            </w:pPr>
            <w:r>
              <w:rPr>
                <w:rFonts w:asciiTheme="minorHAnsi" w:eastAsia="Arial" w:hAnsiTheme="minorHAnsi" w:cstheme="minorHAnsi"/>
                <w:color w:val="0D0D0D"/>
                <w:sz w:val="16"/>
                <w:szCs w:val="16"/>
              </w:rPr>
              <w:t xml:space="preserve">SLT and ML line </w:t>
            </w:r>
            <w:r w:rsidR="00AF195A" w:rsidRPr="001B11BF">
              <w:rPr>
                <w:rFonts w:asciiTheme="minorHAnsi" w:eastAsia="Arial" w:hAnsiTheme="minorHAnsi" w:cstheme="minorHAnsi"/>
                <w:color w:val="0D0D0D"/>
                <w:sz w:val="16"/>
                <w:szCs w:val="16"/>
              </w:rPr>
              <w:t xml:space="preserve">management meetings. </w:t>
            </w:r>
          </w:p>
          <w:p w14:paraId="0F996A3A" w14:textId="77777777" w:rsidR="0081262A" w:rsidRPr="001B11BF" w:rsidRDefault="0081262A" w:rsidP="00AF195A">
            <w:pPr>
              <w:spacing w:after="34"/>
              <w:ind w:left="1"/>
              <w:rPr>
                <w:rFonts w:asciiTheme="minorHAnsi" w:hAnsiTheme="minorHAnsi" w:cstheme="minorHAnsi"/>
                <w:sz w:val="16"/>
                <w:szCs w:val="16"/>
              </w:rPr>
            </w:pPr>
          </w:p>
          <w:p w14:paraId="55BC879D" w14:textId="786CE6B1" w:rsidR="00AF195A" w:rsidRDefault="00AF195A" w:rsidP="00AF195A">
            <w:pPr>
              <w:ind w:left="1"/>
              <w:rPr>
                <w:rFonts w:asciiTheme="minorHAnsi" w:eastAsia="Arial" w:hAnsiTheme="minorHAnsi" w:cstheme="minorHAnsi"/>
                <w:color w:val="0D0D0D"/>
                <w:sz w:val="16"/>
                <w:szCs w:val="16"/>
              </w:rPr>
            </w:pPr>
            <w:r>
              <w:rPr>
                <w:rFonts w:asciiTheme="minorHAnsi" w:eastAsia="Arial" w:hAnsiTheme="minorHAnsi" w:cstheme="minorHAnsi"/>
                <w:color w:val="0D0D0D"/>
                <w:sz w:val="16"/>
                <w:szCs w:val="16"/>
              </w:rPr>
              <w:t xml:space="preserve">PP data review points </w:t>
            </w:r>
          </w:p>
          <w:p w14:paraId="04DAFB2E" w14:textId="77777777" w:rsidR="0019215E" w:rsidRPr="001B11BF" w:rsidRDefault="0019215E" w:rsidP="00AF195A">
            <w:pPr>
              <w:ind w:left="1"/>
              <w:rPr>
                <w:rFonts w:asciiTheme="minorHAnsi" w:hAnsiTheme="minorHAnsi" w:cstheme="minorHAnsi"/>
                <w:sz w:val="16"/>
                <w:szCs w:val="16"/>
              </w:rPr>
            </w:pPr>
          </w:p>
          <w:p w14:paraId="3775F509" w14:textId="77777777" w:rsidR="0081262A" w:rsidRDefault="0081262A" w:rsidP="0081262A">
            <w:pPr>
              <w:ind w:left="1"/>
              <w:rPr>
                <w:rFonts w:asciiTheme="minorHAnsi" w:eastAsia="Arial" w:hAnsiTheme="minorHAnsi" w:cstheme="minorHAnsi"/>
                <w:color w:val="0D0D0D"/>
                <w:sz w:val="16"/>
                <w:szCs w:val="16"/>
              </w:rPr>
            </w:pPr>
            <w:r>
              <w:rPr>
                <w:rFonts w:asciiTheme="minorHAnsi" w:eastAsia="Arial" w:hAnsiTheme="minorHAnsi" w:cstheme="minorHAnsi"/>
                <w:color w:val="0D0D0D"/>
                <w:sz w:val="16"/>
                <w:szCs w:val="16"/>
              </w:rPr>
              <w:t xml:space="preserve">By: </w:t>
            </w:r>
            <w:r w:rsidRPr="001B11BF">
              <w:rPr>
                <w:rFonts w:asciiTheme="minorHAnsi" w:eastAsia="Arial" w:hAnsiTheme="minorHAnsi" w:cstheme="minorHAnsi"/>
                <w:color w:val="0D0D0D"/>
                <w:sz w:val="16"/>
                <w:szCs w:val="16"/>
              </w:rPr>
              <w:t>LJW</w:t>
            </w:r>
            <w:r>
              <w:rPr>
                <w:rFonts w:asciiTheme="minorHAnsi" w:eastAsia="Arial" w:hAnsiTheme="minorHAnsi" w:cstheme="minorHAnsi"/>
                <w:color w:val="0D0D0D"/>
                <w:sz w:val="16"/>
                <w:szCs w:val="16"/>
              </w:rPr>
              <w:t>, SLT,</w:t>
            </w:r>
            <w:r w:rsidRPr="001B11BF">
              <w:rPr>
                <w:rFonts w:asciiTheme="minorHAnsi" w:eastAsia="Arial" w:hAnsiTheme="minorHAnsi" w:cstheme="minorHAnsi"/>
                <w:color w:val="0D0D0D"/>
                <w:sz w:val="16"/>
                <w:szCs w:val="16"/>
              </w:rPr>
              <w:t xml:space="preserve"> HOFs </w:t>
            </w:r>
            <w:r>
              <w:rPr>
                <w:rFonts w:asciiTheme="minorHAnsi" w:eastAsia="Arial" w:hAnsiTheme="minorHAnsi" w:cstheme="minorHAnsi"/>
                <w:color w:val="0D0D0D"/>
                <w:sz w:val="16"/>
                <w:szCs w:val="16"/>
              </w:rPr>
              <w:t xml:space="preserve">PPC All teaching staff Data manager </w:t>
            </w:r>
          </w:p>
          <w:p w14:paraId="2ECC3D91" w14:textId="77777777" w:rsidR="0019215E" w:rsidRDefault="0019215E" w:rsidP="00AF195A">
            <w:pPr>
              <w:ind w:left="1"/>
              <w:rPr>
                <w:rFonts w:asciiTheme="minorHAnsi" w:eastAsia="Arial" w:hAnsiTheme="minorHAnsi" w:cstheme="minorHAnsi"/>
                <w:color w:val="0D0D0D"/>
                <w:sz w:val="16"/>
                <w:szCs w:val="16"/>
              </w:rPr>
            </w:pPr>
          </w:p>
          <w:p w14:paraId="5EC78838" w14:textId="77777777" w:rsidR="0081262A" w:rsidRDefault="00AF195A" w:rsidP="00AF195A">
            <w:pPr>
              <w:rPr>
                <w:rFonts w:asciiTheme="minorHAnsi" w:eastAsia="Arial" w:hAnsiTheme="minorHAnsi" w:cstheme="minorHAnsi"/>
                <w:color w:val="auto"/>
                <w:sz w:val="16"/>
                <w:szCs w:val="16"/>
              </w:rPr>
            </w:pPr>
            <w:r>
              <w:rPr>
                <w:rFonts w:asciiTheme="minorHAnsi" w:eastAsia="Arial" w:hAnsiTheme="minorHAnsi" w:cstheme="minorHAnsi"/>
                <w:color w:val="auto"/>
                <w:sz w:val="16"/>
                <w:szCs w:val="16"/>
              </w:rPr>
              <w:t xml:space="preserve">When: </w:t>
            </w:r>
          </w:p>
          <w:p w14:paraId="1958CAE6" w14:textId="12B76265" w:rsidR="00AF195A" w:rsidRPr="00D55E71" w:rsidRDefault="0081262A" w:rsidP="00AF195A">
            <w:pPr>
              <w:rPr>
                <w:rFonts w:asciiTheme="minorHAnsi" w:eastAsia="Arial" w:hAnsiTheme="minorHAnsi" w:cstheme="minorHAnsi"/>
                <w:color w:val="auto"/>
                <w:sz w:val="16"/>
                <w:szCs w:val="16"/>
              </w:rPr>
            </w:pPr>
            <w:r>
              <w:rPr>
                <w:rFonts w:asciiTheme="minorHAnsi" w:eastAsia="Arial" w:hAnsiTheme="minorHAnsi" w:cstheme="minorHAnsi"/>
                <w:color w:val="auto"/>
                <w:sz w:val="16"/>
                <w:szCs w:val="16"/>
              </w:rPr>
              <w:t>Weekly</w:t>
            </w:r>
            <w:r w:rsidR="0019215E">
              <w:rPr>
                <w:rFonts w:asciiTheme="minorHAnsi" w:eastAsia="Arial" w:hAnsiTheme="minorHAnsi" w:cstheme="minorHAnsi"/>
                <w:color w:val="auto"/>
                <w:sz w:val="16"/>
                <w:szCs w:val="16"/>
              </w:rPr>
              <w:t xml:space="preserve"> </w:t>
            </w:r>
          </w:p>
          <w:p w14:paraId="1B152891" w14:textId="03E04F99" w:rsidR="00AF195A" w:rsidRPr="00742D53" w:rsidRDefault="00AF195A" w:rsidP="00AF195A">
            <w:pPr>
              <w:spacing w:after="33"/>
              <w:rPr>
                <w:rFonts w:asciiTheme="minorHAnsi" w:hAnsiTheme="minorHAnsi" w:cstheme="minorHAnsi"/>
                <w:sz w:val="18"/>
                <w:szCs w:val="18"/>
              </w:rPr>
            </w:pPr>
          </w:p>
        </w:tc>
        <w:tc>
          <w:tcPr>
            <w:tcW w:w="4962" w:type="dxa"/>
            <w:gridSpan w:val="7"/>
            <w:tcBorders>
              <w:top w:val="single" w:sz="4" w:space="0" w:color="000000"/>
              <w:left w:val="single" w:sz="4" w:space="0" w:color="000000"/>
              <w:bottom w:val="single" w:sz="4" w:space="0" w:color="000000"/>
              <w:right w:val="single" w:sz="4" w:space="0" w:color="000000"/>
            </w:tcBorders>
          </w:tcPr>
          <w:p w14:paraId="7482F59C" w14:textId="77777777" w:rsidR="00AF195A" w:rsidRDefault="00AF195A" w:rsidP="0081262A">
            <w:pPr>
              <w:rPr>
                <w:color w:val="auto"/>
                <w:sz w:val="16"/>
                <w:szCs w:val="16"/>
              </w:rPr>
            </w:pPr>
          </w:p>
          <w:p w14:paraId="15C200B8" w14:textId="079EDCA2" w:rsidR="000A7DC1" w:rsidRPr="0019215E" w:rsidRDefault="000A7DC1" w:rsidP="0081262A">
            <w:pPr>
              <w:rPr>
                <w:rFonts w:asciiTheme="minorHAnsi" w:hAnsiTheme="minorHAnsi" w:cstheme="minorHAnsi"/>
                <w:sz w:val="16"/>
                <w:szCs w:val="16"/>
              </w:rPr>
            </w:pPr>
          </w:p>
        </w:tc>
        <w:tc>
          <w:tcPr>
            <w:tcW w:w="1575" w:type="dxa"/>
          </w:tcPr>
          <w:p w14:paraId="41E812A4" w14:textId="472CF19F" w:rsidR="00AF195A" w:rsidRPr="00742D53" w:rsidRDefault="00AF195A" w:rsidP="00AF195A">
            <w:pPr>
              <w:rPr>
                <w:rFonts w:asciiTheme="minorHAnsi" w:hAnsiTheme="minorHAnsi" w:cstheme="minorHAnsi"/>
              </w:rPr>
            </w:pPr>
          </w:p>
        </w:tc>
      </w:tr>
      <w:tr w:rsidR="008414EC" w:rsidRPr="00592C43" w14:paraId="1E360402" w14:textId="77777777" w:rsidTr="004E3732">
        <w:tblPrEx>
          <w:tblCellMar>
            <w:top w:w="69" w:type="dxa"/>
            <w:left w:w="108" w:type="dxa"/>
            <w:right w:w="41" w:type="dxa"/>
          </w:tblCellMar>
        </w:tblPrEx>
        <w:trPr>
          <w:gridAfter w:val="2"/>
          <w:wAfter w:w="1781" w:type="dxa"/>
          <w:trHeight w:val="16"/>
        </w:trPr>
        <w:tc>
          <w:tcPr>
            <w:tcW w:w="15670" w:type="dxa"/>
            <w:gridSpan w:val="17"/>
            <w:tcBorders>
              <w:top w:val="single" w:sz="4" w:space="0" w:color="000000"/>
              <w:left w:val="single" w:sz="4" w:space="0" w:color="000000"/>
              <w:bottom w:val="single" w:sz="4" w:space="0" w:color="000000"/>
              <w:right w:val="single" w:sz="4" w:space="0" w:color="000000"/>
            </w:tcBorders>
            <w:shd w:val="clear" w:color="auto" w:fill="FFC000"/>
          </w:tcPr>
          <w:p w14:paraId="3F3CE550" w14:textId="371FD174" w:rsidR="008414EC" w:rsidRPr="00E25C18" w:rsidRDefault="00E25C18" w:rsidP="00E41276">
            <w:pPr>
              <w:ind w:left="142"/>
              <w:jc w:val="center"/>
              <w:rPr>
                <w:rFonts w:asciiTheme="minorHAnsi" w:eastAsia="Arial" w:hAnsiTheme="minorHAnsi" w:cstheme="minorHAnsi"/>
                <w:b/>
                <w:color w:val="0D0D0D"/>
                <w:sz w:val="24"/>
                <w:szCs w:val="24"/>
              </w:rPr>
            </w:pPr>
            <w:r w:rsidRPr="00E25C18">
              <w:rPr>
                <w:rFonts w:asciiTheme="minorHAnsi" w:eastAsia="Arial" w:hAnsiTheme="minorHAnsi" w:cstheme="minorHAnsi"/>
                <w:b/>
                <w:color w:val="0D0D0D"/>
                <w:sz w:val="24"/>
                <w:szCs w:val="24"/>
              </w:rPr>
              <w:lastRenderedPageBreak/>
              <w:t xml:space="preserve">5.3 </w:t>
            </w:r>
            <w:r w:rsidR="008414EC" w:rsidRPr="00E25C18">
              <w:rPr>
                <w:rFonts w:asciiTheme="minorHAnsi" w:eastAsia="Arial" w:hAnsiTheme="minorHAnsi" w:cstheme="minorHAnsi"/>
                <w:b/>
                <w:color w:val="0D0D0D"/>
                <w:sz w:val="24"/>
                <w:szCs w:val="24"/>
              </w:rPr>
              <w:t>Planned expenditure</w:t>
            </w:r>
            <w:r w:rsidR="00E41276">
              <w:rPr>
                <w:rFonts w:asciiTheme="minorHAnsi" w:eastAsia="Arial" w:hAnsiTheme="minorHAnsi" w:cstheme="minorHAnsi"/>
                <w:b/>
                <w:color w:val="0D0D0D"/>
                <w:sz w:val="24"/>
                <w:szCs w:val="24"/>
              </w:rPr>
              <w:t xml:space="preserve"> </w:t>
            </w:r>
            <w:r w:rsidRPr="00E25C18">
              <w:rPr>
                <w:rFonts w:asciiTheme="minorHAnsi" w:eastAsia="Arial" w:hAnsiTheme="minorHAnsi" w:cstheme="minorHAnsi"/>
                <w:b/>
                <w:color w:val="0D0D0D"/>
                <w:sz w:val="24"/>
                <w:szCs w:val="24"/>
              </w:rPr>
              <w:t xml:space="preserve">for </w:t>
            </w:r>
            <w:r w:rsidR="008414EC" w:rsidRPr="00E25C18">
              <w:rPr>
                <w:rFonts w:asciiTheme="minorHAnsi" w:eastAsia="Arial" w:hAnsiTheme="minorHAnsi" w:cstheme="minorHAnsi"/>
                <w:b/>
                <w:color w:val="0D0D0D"/>
                <w:sz w:val="24"/>
                <w:szCs w:val="24"/>
              </w:rPr>
              <w:t>Improving Attendance, Behaviour and Attitudes and Welfare</w:t>
            </w:r>
            <w:r>
              <w:rPr>
                <w:rFonts w:asciiTheme="minorHAnsi" w:eastAsia="Arial" w:hAnsiTheme="minorHAnsi" w:cstheme="minorHAnsi"/>
                <w:b/>
                <w:color w:val="0D0D0D"/>
                <w:sz w:val="24"/>
                <w:szCs w:val="24"/>
              </w:rPr>
              <w:t>: £4,000</w:t>
            </w:r>
          </w:p>
        </w:tc>
      </w:tr>
      <w:tr w:rsidR="008414EC" w:rsidRPr="00592C43" w14:paraId="226E0340" w14:textId="77777777" w:rsidTr="003430C1">
        <w:tblPrEx>
          <w:tblCellMar>
            <w:top w:w="69" w:type="dxa"/>
            <w:left w:w="108" w:type="dxa"/>
            <w:right w:w="41" w:type="dxa"/>
          </w:tblCellMar>
        </w:tblPrEx>
        <w:trPr>
          <w:gridAfter w:val="2"/>
          <w:wAfter w:w="1781" w:type="dxa"/>
          <w:trHeight w:val="558"/>
        </w:trPr>
        <w:tc>
          <w:tcPr>
            <w:tcW w:w="1134"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C14558E" w14:textId="0E41F047" w:rsidR="008414EC" w:rsidRPr="008414EC" w:rsidRDefault="002E7688" w:rsidP="002E7688">
            <w:pPr>
              <w:spacing w:after="33"/>
              <w:jc w:val="center"/>
              <w:rPr>
                <w:rFonts w:asciiTheme="minorHAnsi" w:eastAsia="Arial" w:hAnsiTheme="minorHAnsi" w:cstheme="minorHAnsi"/>
                <w:b/>
                <w:color w:val="0D0D0D"/>
                <w:sz w:val="16"/>
                <w:szCs w:val="16"/>
              </w:rPr>
            </w:pPr>
            <w:r w:rsidRPr="00FA2FDD">
              <w:rPr>
                <w:rFonts w:asciiTheme="minorHAnsi" w:eastAsia="Arial" w:hAnsiTheme="minorHAnsi" w:cstheme="minorHAnsi"/>
                <w:b/>
                <w:color w:val="0D0D0D"/>
                <w:sz w:val="20"/>
                <w:szCs w:val="20"/>
              </w:rPr>
              <w:t>Desired outcome</w:t>
            </w:r>
          </w:p>
        </w:tc>
        <w:tc>
          <w:tcPr>
            <w:tcW w:w="6237"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322EC05" w14:textId="6C51D7C7" w:rsidR="008414EC" w:rsidRPr="001B11BF" w:rsidRDefault="002E7688" w:rsidP="002E7688">
            <w:pPr>
              <w:spacing w:line="288" w:lineRule="auto"/>
              <w:ind w:right="17"/>
              <w:jc w:val="center"/>
              <w:rPr>
                <w:rFonts w:asciiTheme="minorHAnsi" w:eastAsia="Arial" w:hAnsiTheme="minorHAnsi" w:cstheme="minorHAnsi"/>
                <w:sz w:val="16"/>
                <w:szCs w:val="16"/>
              </w:rPr>
            </w:pPr>
            <w:r w:rsidRPr="00FA2FDD">
              <w:rPr>
                <w:rFonts w:asciiTheme="minorHAnsi" w:eastAsia="Arial" w:hAnsiTheme="minorHAnsi" w:cstheme="minorHAnsi"/>
                <w:b/>
                <w:color w:val="0D0D0D"/>
                <w:sz w:val="20"/>
                <w:szCs w:val="20"/>
              </w:rPr>
              <w:t xml:space="preserve">Chosen action / </w:t>
            </w:r>
            <w:r w:rsidRPr="0019215E">
              <w:rPr>
                <w:rFonts w:asciiTheme="minorHAnsi" w:eastAsia="Arial" w:hAnsiTheme="minorHAnsi" w:cstheme="minorHAnsi"/>
                <w:b/>
                <w:color w:val="auto"/>
                <w:sz w:val="20"/>
                <w:szCs w:val="20"/>
              </w:rPr>
              <w:t>actions implemented</w:t>
            </w:r>
          </w:p>
        </w:tc>
        <w:tc>
          <w:tcPr>
            <w:tcW w:w="19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DC567F1" w14:textId="6B9EB7A4" w:rsidR="008414EC" w:rsidRDefault="002E7688" w:rsidP="002E7688">
            <w:pPr>
              <w:spacing w:after="33"/>
              <w:jc w:val="center"/>
              <w:rPr>
                <w:rFonts w:asciiTheme="minorHAnsi" w:eastAsia="Arial" w:hAnsiTheme="minorHAnsi" w:cstheme="minorHAnsi"/>
                <w:sz w:val="16"/>
                <w:szCs w:val="16"/>
              </w:rPr>
            </w:pPr>
            <w:r w:rsidRPr="00FA2FDD">
              <w:rPr>
                <w:rFonts w:asciiTheme="minorHAnsi" w:eastAsia="Arial" w:hAnsiTheme="minorHAnsi" w:cstheme="minorHAnsi"/>
                <w:b/>
                <w:color w:val="0D0D0D"/>
                <w:sz w:val="20"/>
                <w:szCs w:val="20"/>
              </w:rPr>
              <w:t>What is the evidence and rationale for this choice?</w:t>
            </w:r>
          </w:p>
        </w:tc>
        <w:tc>
          <w:tcPr>
            <w:tcW w:w="8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9314039" w14:textId="73C61B37" w:rsidR="008414EC" w:rsidRPr="001B11BF" w:rsidRDefault="002E7688" w:rsidP="002E7688">
            <w:pPr>
              <w:spacing w:line="288" w:lineRule="auto"/>
              <w:jc w:val="center"/>
              <w:rPr>
                <w:rFonts w:asciiTheme="minorHAnsi" w:eastAsia="Arial" w:hAnsiTheme="minorHAnsi" w:cstheme="minorHAnsi"/>
                <w:sz w:val="16"/>
                <w:szCs w:val="16"/>
              </w:rPr>
            </w:pPr>
            <w:r w:rsidRPr="00FA2FDD">
              <w:rPr>
                <w:rFonts w:asciiTheme="minorHAnsi" w:eastAsia="Arial" w:hAnsiTheme="minorHAnsi" w:cstheme="minorHAnsi"/>
                <w:b/>
                <w:color w:val="0D0D0D"/>
                <w:sz w:val="20"/>
                <w:szCs w:val="20"/>
              </w:rPr>
              <w:t>How?</w:t>
            </w:r>
          </w:p>
        </w:tc>
        <w:tc>
          <w:tcPr>
            <w:tcW w:w="5463"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3D31889" w14:textId="284E51D2" w:rsidR="002E7688" w:rsidRDefault="002E7688" w:rsidP="002E7688">
            <w:pPr>
              <w:ind w:left="2"/>
              <w:rPr>
                <w:rFonts w:asciiTheme="minorHAnsi" w:eastAsia="Arial" w:hAnsiTheme="minorHAnsi" w:cstheme="minorHAnsi"/>
                <w:sz w:val="16"/>
                <w:szCs w:val="16"/>
              </w:rPr>
            </w:pPr>
            <w:r w:rsidRPr="00FA2FDD">
              <w:rPr>
                <w:rFonts w:asciiTheme="minorHAnsi" w:eastAsia="Arial" w:hAnsiTheme="minorHAnsi" w:cstheme="minorHAnsi"/>
                <w:b/>
                <w:color w:val="0D0D0D"/>
                <w:sz w:val="20"/>
                <w:szCs w:val="20"/>
              </w:rPr>
              <w:t>Impact</w:t>
            </w:r>
            <w:r>
              <w:rPr>
                <w:rFonts w:asciiTheme="minorHAnsi" w:eastAsia="Arial" w:hAnsiTheme="minorHAnsi" w:cstheme="minorHAnsi"/>
                <w:b/>
                <w:color w:val="0D0D0D"/>
                <w:sz w:val="20"/>
                <w:szCs w:val="20"/>
              </w:rPr>
              <w:t xml:space="preserve"> /</w:t>
            </w:r>
            <w:r w:rsidRPr="00FA2FDD">
              <w:rPr>
                <w:rFonts w:asciiTheme="minorHAnsi" w:eastAsia="Arial" w:hAnsiTheme="minorHAnsi" w:cstheme="minorHAnsi"/>
                <w:b/>
                <w:color w:val="0D0D0D"/>
                <w:sz w:val="20"/>
                <w:szCs w:val="20"/>
              </w:rPr>
              <w:t xml:space="preserve"> outcome</w:t>
            </w:r>
            <w:r>
              <w:rPr>
                <w:rFonts w:asciiTheme="minorHAnsi" w:eastAsia="Arial" w:hAnsiTheme="minorHAnsi" w:cstheme="minorHAnsi"/>
                <w:b/>
                <w:color w:val="0D0D0D"/>
                <w:sz w:val="20"/>
                <w:szCs w:val="20"/>
              </w:rPr>
              <w:t xml:space="preserve"> </w:t>
            </w:r>
          </w:p>
          <w:p w14:paraId="3179A2F9" w14:textId="6283A446" w:rsidR="008414EC" w:rsidRPr="001B11BF" w:rsidRDefault="008414EC" w:rsidP="002E7688">
            <w:pPr>
              <w:ind w:left="2"/>
              <w:jc w:val="center"/>
              <w:rPr>
                <w:rFonts w:asciiTheme="minorHAnsi" w:eastAsia="Arial" w:hAnsiTheme="minorHAnsi" w:cstheme="minorHAnsi"/>
                <w:b/>
                <w:color w:val="0D0D0D"/>
                <w:sz w:val="18"/>
                <w:szCs w:val="18"/>
              </w:rPr>
            </w:pPr>
          </w:p>
        </w:tc>
      </w:tr>
      <w:tr w:rsidR="008414EC" w:rsidRPr="00592C43" w14:paraId="42CDCD8E" w14:textId="77777777" w:rsidTr="003430C1">
        <w:tblPrEx>
          <w:tblCellMar>
            <w:top w:w="69" w:type="dxa"/>
            <w:left w:w="108" w:type="dxa"/>
            <w:right w:w="41" w:type="dxa"/>
          </w:tblCellMar>
        </w:tblPrEx>
        <w:trPr>
          <w:gridAfter w:val="2"/>
          <w:wAfter w:w="1781" w:type="dxa"/>
          <w:trHeight w:val="25"/>
        </w:trPr>
        <w:tc>
          <w:tcPr>
            <w:tcW w:w="1134" w:type="dxa"/>
            <w:gridSpan w:val="2"/>
            <w:tcBorders>
              <w:top w:val="single" w:sz="4" w:space="0" w:color="000000"/>
              <w:left w:val="single" w:sz="4" w:space="0" w:color="000000"/>
              <w:bottom w:val="single" w:sz="4" w:space="0" w:color="000000"/>
              <w:right w:val="single" w:sz="4" w:space="0" w:color="000000"/>
            </w:tcBorders>
          </w:tcPr>
          <w:p w14:paraId="22414761" w14:textId="77777777" w:rsidR="008414EC" w:rsidRDefault="008414EC" w:rsidP="008414EC">
            <w:pPr>
              <w:rPr>
                <w:rFonts w:asciiTheme="minorHAnsi" w:eastAsia="Arial" w:hAnsiTheme="minorHAnsi" w:cstheme="minorHAnsi"/>
                <w:sz w:val="16"/>
                <w:szCs w:val="16"/>
              </w:rPr>
            </w:pPr>
            <w:r w:rsidRPr="001B11BF">
              <w:rPr>
                <w:rFonts w:asciiTheme="minorHAnsi" w:eastAsia="Arial" w:hAnsiTheme="minorHAnsi" w:cstheme="minorHAnsi"/>
                <w:sz w:val="16"/>
                <w:szCs w:val="16"/>
              </w:rPr>
              <w:t xml:space="preserve">The attendance of disadvantaged students is above 96% on average. </w:t>
            </w:r>
          </w:p>
          <w:p w14:paraId="6C01DD2B" w14:textId="3E61220D" w:rsidR="008414EC" w:rsidRDefault="008414EC" w:rsidP="008414EC">
            <w:pPr>
              <w:rPr>
                <w:rFonts w:asciiTheme="minorHAnsi" w:eastAsia="Arial" w:hAnsiTheme="minorHAnsi" w:cstheme="minorHAnsi"/>
                <w:color w:val="0D0D0D"/>
                <w:sz w:val="18"/>
                <w:szCs w:val="18"/>
              </w:rPr>
            </w:pPr>
          </w:p>
          <w:p w14:paraId="31E3C963" w14:textId="77777777" w:rsidR="00110086" w:rsidRDefault="008414EC" w:rsidP="008414EC">
            <w:pPr>
              <w:rPr>
                <w:rFonts w:asciiTheme="minorHAnsi" w:eastAsia="Arial" w:hAnsiTheme="minorHAnsi" w:cstheme="minorHAnsi"/>
                <w:sz w:val="16"/>
                <w:szCs w:val="16"/>
              </w:rPr>
            </w:pPr>
            <w:r w:rsidRPr="002D3146">
              <w:rPr>
                <w:rFonts w:asciiTheme="minorHAnsi" w:eastAsia="Arial" w:hAnsiTheme="minorHAnsi" w:cstheme="minorHAnsi"/>
                <w:sz w:val="16"/>
                <w:szCs w:val="16"/>
              </w:rPr>
              <w:t>Disadvantaged students have similarly high levels of conduct and behaviour for learning as non</w:t>
            </w:r>
            <w:r>
              <w:rPr>
                <w:rFonts w:asciiTheme="minorHAnsi" w:eastAsia="Arial" w:hAnsiTheme="minorHAnsi" w:cstheme="minorHAnsi"/>
                <w:sz w:val="16"/>
                <w:szCs w:val="16"/>
              </w:rPr>
              <w:t>-</w:t>
            </w:r>
            <w:r w:rsidRPr="002D3146">
              <w:rPr>
                <w:rFonts w:asciiTheme="minorHAnsi" w:eastAsia="Arial" w:hAnsiTheme="minorHAnsi" w:cstheme="minorHAnsi"/>
                <w:sz w:val="16"/>
                <w:szCs w:val="16"/>
              </w:rPr>
              <w:t>dis</w:t>
            </w:r>
            <w:r w:rsidR="002812EB">
              <w:rPr>
                <w:rFonts w:asciiTheme="minorHAnsi" w:eastAsia="Arial" w:hAnsiTheme="minorHAnsi" w:cstheme="minorHAnsi"/>
                <w:sz w:val="16"/>
                <w:szCs w:val="16"/>
              </w:rPr>
              <w:t>.</w:t>
            </w:r>
          </w:p>
          <w:p w14:paraId="5C8515F4" w14:textId="79E3C404" w:rsidR="002812EB" w:rsidRDefault="002812EB" w:rsidP="008414EC">
            <w:pPr>
              <w:rPr>
                <w:rFonts w:asciiTheme="minorHAnsi" w:eastAsia="Arial" w:hAnsiTheme="minorHAnsi" w:cstheme="minorHAnsi"/>
                <w:sz w:val="16"/>
                <w:szCs w:val="16"/>
              </w:rPr>
            </w:pPr>
            <w:r>
              <w:rPr>
                <w:rFonts w:asciiTheme="minorHAnsi" w:eastAsia="Arial" w:hAnsiTheme="minorHAnsi" w:cstheme="minorHAnsi"/>
                <w:sz w:val="16"/>
                <w:szCs w:val="16"/>
              </w:rPr>
              <w:t xml:space="preserve"> </w:t>
            </w:r>
          </w:p>
          <w:p w14:paraId="14DCDB53" w14:textId="77777777" w:rsidR="002812EB" w:rsidRDefault="002812EB" w:rsidP="002812EB">
            <w:pPr>
              <w:rPr>
                <w:rFonts w:asciiTheme="minorHAnsi" w:eastAsia="Arial" w:hAnsiTheme="minorHAnsi" w:cstheme="minorHAnsi"/>
                <w:sz w:val="16"/>
                <w:szCs w:val="16"/>
              </w:rPr>
            </w:pPr>
            <w:r w:rsidRPr="002D3146">
              <w:rPr>
                <w:rFonts w:asciiTheme="minorHAnsi" w:eastAsia="Arial" w:hAnsiTheme="minorHAnsi" w:cstheme="minorHAnsi"/>
                <w:sz w:val="16"/>
                <w:szCs w:val="16"/>
              </w:rPr>
              <w:t xml:space="preserve">Disadvantaged students are not excluded disproportionately from school. </w:t>
            </w:r>
          </w:p>
          <w:p w14:paraId="004708CE" w14:textId="4C4A6157" w:rsidR="008414EC" w:rsidRDefault="008414EC" w:rsidP="008414EC">
            <w:pPr>
              <w:rPr>
                <w:rFonts w:asciiTheme="minorHAnsi" w:eastAsia="Arial" w:hAnsiTheme="minorHAnsi" w:cstheme="minorHAnsi"/>
                <w:sz w:val="16"/>
                <w:szCs w:val="16"/>
              </w:rPr>
            </w:pPr>
            <w:r w:rsidRPr="002D3146">
              <w:rPr>
                <w:rFonts w:asciiTheme="minorHAnsi" w:eastAsia="Arial" w:hAnsiTheme="minorHAnsi" w:cstheme="minorHAnsi"/>
                <w:sz w:val="16"/>
                <w:szCs w:val="16"/>
              </w:rPr>
              <w:t xml:space="preserve"> </w:t>
            </w:r>
          </w:p>
          <w:p w14:paraId="6A01AFB2" w14:textId="77777777" w:rsidR="008414EC" w:rsidRDefault="008414EC" w:rsidP="008414EC">
            <w:pPr>
              <w:rPr>
                <w:rFonts w:asciiTheme="minorHAnsi" w:eastAsia="Arial" w:hAnsiTheme="minorHAnsi" w:cstheme="minorHAnsi"/>
                <w:sz w:val="16"/>
                <w:szCs w:val="16"/>
              </w:rPr>
            </w:pPr>
          </w:p>
          <w:p w14:paraId="12A13B28" w14:textId="21EC7325" w:rsidR="008414EC" w:rsidRPr="001B11BF" w:rsidRDefault="008414EC" w:rsidP="008414EC">
            <w:pPr>
              <w:rPr>
                <w:rFonts w:asciiTheme="minorHAnsi" w:hAnsiTheme="minorHAnsi" w:cstheme="minorHAnsi"/>
                <w:sz w:val="16"/>
                <w:szCs w:val="16"/>
              </w:rPr>
            </w:pPr>
            <w:r w:rsidRPr="002D3146">
              <w:rPr>
                <w:rFonts w:asciiTheme="minorHAnsi" w:eastAsia="Arial" w:hAnsiTheme="minorHAnsi" w:cstheme="minorHAnsi"/>
                <w:sz w:val="16"/>
                <w:szCs w:val="16"/>
              </w:rPr>
              <w:t>LAC students have dedicated support and realise their academic potential.</w:t>
            </w:r>
            <w:r w:rsidRPr="001B11BF">
              <w:rPr>
                <w:rFonts w:asciiTheme="minorHAnsi" w:eastAsia="Arial" w:hAnsiTheme="minorHAnsi" w:cstheme="minorHAnsi"/>
                <w:color w:val="0D0D0D"/>
                <w:sz w:val="18"/>
                <w:szCs w:val="18"/>
              </w:rPr>
              <w:t xml:space="preserve">  </w:t>
            </w:r>
          </w:p>
        </w:tc>
        <w:tc>
          <w:tcPr>
            <w:tcW w:w="6237" w:type="dxa"/>
            <w:gridSpan w:val="6"/>
            <w:tcBorders>
              <w:top w:val="single" w:sz="4" w:space="0" w:color="000000"/>
              <w:left w:val="single" w:sz="4" w:space="0" w:color="000000"/>
              <w:bottom w:val="single" w:sz="4" w:space="0" w:color="000000"/>
              <w:right w:val="single" w:sz="4" w:space="0" w:color="000000"/>
            </w:tcBorders>
          </w:tcPr>
          <w:p w14:paraId="4E672640" w14:textId="0D3265CF" w:rsidR="008414EC" w:rsidRDefault="00990E65" w:rsidP="008414EC">
            <w:pPr>
              <w:spacing w:line="288" w:lineRule="auto"/>
              <w:ind w:right="17"/>
              <w:rPr>
                <w:rFonts w:asciiTheme="minorHAnsi" w:eastAsia="Arial" w:hAnsiTheme="minorHAnsi" w:cstheme="minorHAnsi"/>
                <w:color w:val="auto"/>
                <w:sz w:val="16"/>
                <w:szCs w:val="16"/>
              </w:rPr>
            </w:pPr>
            <w:r w:rsidRPr="00990E65">
              <w:rPr>
                <w:rFonts w:asciiTheme="minorHAnsi" w:eastAsia="Arial" w:hAnsiTheme="minorHAnsi" w:cstheme="minorHAnsi"/>
                <w:color w:val="auto"/>
                <w:sz w:val="16"/>
                <w:szCs w:val="16"/>
              </w:rPr>
              <w:t>New curriculum, support</w:t>
            </w:r>
            <w:r w:rsidR="00110086">
              <w:rPr>
                <w:rFonts w:asciiTheme="minorHAnsi" w:eastAsia="Arial" w:hAnsiTheme="minorHAnsi" w:cstheme="minorHAnsi"/>
                <w:color w:val="auto"/>
                <w:sz w:val="16"/>
                <w:szCs w:val="16"/>
              </w:rPr>
              <w:t>ed</w:t>
            </w:r>
            <w:r w:rsidRPr="00990E65">
              <w:rPr>
                <w:rFonts w:asciiTheme="minorHAnsi" w:eastAsia="Arial" w:hAnsiTheme="minorHAnsi" w:cstheme="minorHAnsi"/>
                <w:color w:val="auto"/>
                <w:sz w:val="16"/>
                <w:szCs w:val="16"/>
              </w:rPr>
              <w:t xml:space="preserve"> by </w:t>
            </w:r>
            <w:r w:rsidR="002E7688" w:rsidRPr="00990E65">
              <w:rPr>
                <w:rFonts w:asciiTheme="minorHAnsi" w:eastAsia="Arial" w:hAnsiTheme="minorHAnsi" w:cstheme="minorHAnsi"/>
                <w:color w:val="auto"/>
                <w:sz w:val="16"/>
                <w:szCs w:val="16"/>
              </w:rPr>
              <w:t>learning walks</w:t>
            </w:r>
            <w:r w:rsidRPr="00990E65">
              <w:rPr>
                <w:rFonts w:asciiTheme="minorHAnsi" w:eastAsia="Arial" w:hAnsiTheme="minorHAnsi" w:cstheme="minorHAnsi"/>
                <w:color w:val="auto"/>
                <w:sz w:val="16"/>
                <w:szCs w:val="16"/>
              </w:rPr>
              <w:t>,</w:t>
            </w:r>
            <w:r w:rsidR="002E7688" w:rsidRPr="00990E65">
              <w:rPr>
                <w:rFonts w:asciiTheme="minorHAnsi" w:eastAsia="Arial" w:hAnsiTheme="minorHAnsi" w:cstheme="minorHAnsi"/>
                <w:color w:val="auto"/>
                <w:sz w:val="16"/>
                <w:szCs w:val="16"/>
              </w:rPr>
              <w:t xml:space="preserve"> </w:t>
            </w:r>
            <w:r w:rsidRPr="00990E65">
              <w:rPr>
                <w:rFonts w:asciiTheme="minorHAnsi" w:eastAsia="Arial" w:hAnsiTheme="minorHAnsi" w:cstheme="minorHAnsi"/>
                <w:color w:val="auto"/>
                <w:sz w:val="16"/>
                <w:szCs w:val="16"/>
              </w:rPr>
              <w:t>ensures</w:t>
            </w:r>
            <w:r w:rsidR="00110086">
              <w:rPr>
                <w:rFonts w:asciiTheme="minorHAnsi" w:eastAsia="Arial" w:hAnsiTheme="minorHAnsi" w:cstheme="minorHAnsi"/>
                <w:color w:val="auto"/>
                <w:sz w:val="16"/>
                <w:szCs w:val="16"/>
              </w:rPr>
              <w:t xml:space="preserve"> lessons are engaging;</w:t>
            </w:r>
            <w:r w:rsidR="008414EC" w:rsidRPr="00990E65">
              <w:rPr>
                <w:rFonts w:asciiTheme="minorHAnsi" w:eastAsia="Arial" w:hAnsiTheme="minorHAnsi" w:cstheme="minorHAnsi"/>
                <w:color w:val="auto"/>
                <w:sz w:val="16"/>
                <w:szCs w:val="16"/>
              </w:rPr>
              <w:t xml:space="preserve"> </w:t>
            </w:r>
            <w:r w:rsidR="002E7688" w:rsidRPr="00990E65">
              <w:rPr>
                <w:rFonts w:asciiTheme="minorHAnsi" w:eastAsia="Arial" w:hAnsiTheme="minorHAnsi" w:cstheme="minorHAnsi"/>
                <w:color w:val="auto"/>
                <w:sz w:val="16"/>
                <w:szCs w:val="16"/>
              </w:rPr>
              <w:t>the environment is welcoming</w:t>
            </w:r>
            <w:r w:rsidR="008414EC" w:rsidRPr="00990E65">
              <w:rPr>
                <w:rFonts w:asciiTheme="minorHAnsi" w:eastAsia="Arial" w:hAnsiTheme="minorHAnsi" w:cstheme="minorHAnsi"/>
                <w:color w:val="auto"/>
                <w:sz w:val="16"/>
                <w:szCs w:val="16"/>
              </w:rPr>
              <w:t xml:space="preserve"> and high standards for dis. attendance are upheld. </w:t>
            </w:r>
          </w:p>
          <w:p w14:paraId="57BD7E98" w14:textId="77777777" w:rsidR="00AC48BB" w:rsidRDefault="00AC48BB" w:rsidP="00AC48BB">
            <w:pPr>
              <w:rPr>
                <w:rFonts w:asciiTheme="minorHAnsi" w:eastAsia="Arial" w:hAnsiTheme="minorHAnsi" w:cstheme="minorHAnsi"/>
                <w:color w:val="0D0D0D"/>
                <w:sz w:val="16"/>
                <w:szCs w:val="16"/>
              </w:rPr>
            </w:pPr>
          </w:p>
          <w:p w14:paraId="74F922C0" w14:textId="175A89CA" w:rsidR="00E24AC1" w:rsidRDefault="00AC48BB" w:rsidP="00E24AC1">
            <w:pPr>
              <w:ind w:right="68"/>
              <w:rPr>
                <w:color w:val="auto"/>
                <w:sz w:val="16"/>
                <w:szCs w:val="16"/>
              </w:rPr>
            </w:pPr>
            <w:r>
              <w:rPr>
                <w:rFonts w:asciiTheme="minorHAnsi" w:eastAsia="Arial" w:hAnsiTheme="minorHAnsi" w:cstheme="minorHAnsi"/>
                <w:color w:val="0D0D0D"/>
                <w:sz w:val="16"/>
                <w:szCs w:val="16"/>
              </w:rPr>
              <w:t xml:space="preserve">New website launched </w:t>
            </w:r>
            <w:r w:rsidR="00110086">
              <w:rPr>
                <w:rFonts w:asciiTheme="minorHAnsi" w:eastAsia="Arial" w:hAnsiTheme="minorHAnsi" w:cstheme="minorHAnsi"/>
                <w:color w:val="0D0D0D"/>
                <w:sz w:val="16"/>
                <w:szCs w:val="16"/>
              </w:rPr>
              <w:t>to</w:t>
            </w:r>
            <w:r>
              <w:rPr>
                <w:rFonts w:asciiTheme="minorHAnsi" w:eastAsia="Arial" w:hAnsiTheme="minorHAnsi" w:cstheme="minorHAnsi"/>
                <w:color w:val="0D0D0D"/>
                <w:sz w:val="16"/>
                <w:szCs w:val="16"/>
              </w:rPr>
              <w:t xml:space="preserve"> improve communication between staff and PP parents with dedicated AP for PP. </w:t>
            </w:r>
            <w:r w:rsidR="00E24AC1">
              <w:rPr>
                <w:rFonts w:asciiTheme="minorHAnsi" w:eastAsia="Arial" w:hAnsiTheme="minorHAnsi" w:cstheme="minorHAnsi"/>
                <w:color w:val="0D0D0D"/>
                <w:sz w:val="16"/>
                <w:szCs w:val="16"/>
              </w:rPr>
              <w:t xml:space="preserve"> New LAC and Pastoral </w:t>
            </w:r>
            <w:r w:rsidR="00110086">
              <w:rPr>
                <w:rFonts w:asciiTheme="minorHAnsi" w:eastAsia="Arial" w:hAnsiTheme="minorHAnsi" w:cstheme="minorHAnsi"/>
                <w:color w:val="0D0D0D"/>
                <w:sz w:val="16"/>
                <w:szCs w:val="16"/>
              </w:rPr>
              <w:t xml:space="preserve">SLT </w:t>
            </w:r>
            <w:r w:rsidR="00E24AC1">
              <w:rPr>
                <w:rFonts w:asciiTheme="minorHAnsi" w:eastAsia="Arial" w:hAnsiTheme="minorHAnsi" w:cstheme="minorHAnsi"/>
                <w:color w:val="0D0D0D"/>
                <w:sz w:val="16"/>
                <w:szCs w:val="16"/>
              </w:rPr>
              <w:t xml:space="preserve">Lead appointed. </w:t>
            </w:r>
            <w:r w:rsidR="00E24AC1" w:rsidRPr="00990E65">
              <w:rPr>
                <w:color w:val="auto"/>
                <w:sz w:val="16"/>
                <w:szCs w:val="16"/>
              </w:rPr>
              <w:t>HOY and PP Champion plans</w:t>
            </w:r>
            <w:r w:rsidR="00E24AC1">
              <w:rPr>
                <w:color w:val="auto"/>
                <w:sz w:val="16"/>
                <w:szCs w:val="16"/>
              </w:rPr>
              <w:t xml:space="preserve"> are</w:t>
            </w:r>
            <w:r w:rsidR="00E24AC1" w:rsidRPr="00990E65">
              <w:rPr>
                <w:color w:val="auto"/>
                <w:sz w:val="16"/>
                <w:szCs w:val="16"/>
              </w:rPr>
              <w:t xml:space="preserve"> held centrally and linked for continuity / improved communication between teams (YC, HOY, PP etc). </w:t>
            </w:r>
            <w:r w:rsidR="00E24AC1">
              <w:rPr>
                <w:color w:val="auto"/>
                <w:sz w:val="16"/>
                <w:szCs w:val="16"/>
              </w:rPr>
              <w:t xml:space="preserve">Detailed Welfare Tracker used during lockdown to inform trends, initiatives and interventions. </w:t>
            </w:r>
          </w:p>
          <w:p w14:paraId="39EDCBE4" w14:textId="239DBA19" w:rsidR="00990E65" w:rsidRPr="00E24AC1" w:rsidRDefault="00990E65" w:rsidP="008414EC">
            <w:pPr>
              <w:spacing w:line="288" w:lineRule="auto"/>
              <w:ind w:right="17"/>
              <w:rPr>
                <w:rFonts w:asciiTheme="minorHAnsi" w:eastAsia="Arial" w:hAnsiTheme="minorHAnsi" w:cstheme="minorHAnsi"/>
                <w:b/>
                <w:color w:val="auto"/>
                <w:sz w:val="16"/>
                <w:szCs w:val="16"/>
              </w:rPr>
            </w:pPr>
          </w:p>
          <w:p w14:paraId="0BB85BC4" w14:textId="10BCAE1B" w:rsidR="00990E65" w:rsidRPr="00990E65" w:rsidRDefault="00990E65" w:rsidP="00990E65">
            <w:pPr>
              <w:spacing w:line="288" w:lineRule="auto"/>
              <w:rPr>
                <w:rFonts w:asciiTheme="minorHAnsi" w:hAnsiTheme="minorHAnsi" w:cstheme="minorHAnsi"/>
                <w:sz w:val="16"/>
                <w:szCs w:val="16"/>
              </w:rPr>
            </w:pPr>
            <w:r>
              <w:rPr>
                <w:rFonts w:asciiTheme="minorHAnsi" w:eastAsia="Arial" w:hAnsiTheme="minorHAnsi" w:cstheme="minorHAnsi"/>
                <w:sz w:val="16"/>
                <w:szCs w:val="16"/>
              </w:rPr>
              <w:t>Data led meetings and subsequent SLT actions</w:t>
            </w:r>
            <w:r w:rsidR="00110086">
              <w:rPr>
                <w:rFonts w:asciiTheme="minorHAnsi" w:eastAsia="Arial" w:hAnsiTheme="minorHAnsi" w:cstheme="minorHAnsi"/>
                <w:sz w:val="16"/>
                <w:szCs w:val="16"/>
              </w:rPr>
              <w:t>.</w:t>
            </w:r>
            <w:r w:rsidR="00E24AC1">
              <w:rPr>
                <w:rFonts w:asciiTheme="minorHAnsi" w:eastAsia="Arial" w:hAnsiTheme="minorHAnsi" w:cstheme="minorHAnsi"/>
                <w:sz w:val="16"/>
                <w:szCs w:val="16"/>
              </w:rPr>
              <w:t xml:space="preserve"> Data tracking on attendance conducted daily using the welfare tracker sheet during lockdown. Weekly interventions support trends to ensure attendance improves.</w:t>
            </w:r>
          </w:p>
          <w:p w14:paraId="66335258" w14:textId="77777777" w:rsidR="008414EC" w:rsidRPr="00990E65" w:rsidRDefault="008414EC" w:rsidP="008414EC">
            <w:pPr>
              <w:spacing w:after="34"/>
              <w:rPr>
                <w:rFonts w:asciiTheme="minorHAnsi" w:hAnsiTheme="minorHAnsi" w:cstheme="minorHAnsi"/>
                <w:color w:val="auto"/>
                <w:sz w:val="16"/>
                <w:szCs w:val="16"/>
              </w:rPr>
            </w:pPr>
            <w:r w:rsidRPr="00990E65">
              <w:rPr>
                <w:rFonts w:asciiTheme="minorHAnsi" w:eastAsia="Arial" w:hAnsiTheme="minorHAnsi" w:cstheme="minorHAnsi"/>
                <w:color w:val="auto"/>
                <w:sz w:val="16"/>
                <w:szCs w:val="16"/>
              </w:rPr>
              <w:t xml:space="preserve"> </w:t>
            </w:r>
          </w:p>
          <w:p w14:paraId="2E537C2B" w14:textId="302493BD" w:rsidR="00E24AC1" w:rsidRPr="00E24AC1" w:rsidRDefault="00110086" w:rsidP="00E24AC1">
            <w:pPr>
              <w:spacing w:line="288" w:lineRule="auto"/>
              <w:rPr>
                <w:rFonts w:asciiTheme="minorHAnsi" w:eastAsia="Arial" w:hAnsiTheme="minorHAnsi" w:cstheme="minorHAnsi"/>
                <w:sz w:val="16"/>
                <w:szCs w:val="16"/>
              </w:rPr>
            </w:pPr>
            <w:r>
              <w:rPr>
                <w:rFonts w:asciiTheme="minorHAnsi" w:eastAsia="Arial" w:hAnsiTheme="minorHAnsi" w:cstheme="minorHAnsi"/>
                <w:color w:val="auto"/>
                <w:sz w:val="16"/>
                <w:szCs w:val="16"/>
              </w:rPr>
              <w:t xml:space="preserve">Whole staff training on behaviour system. </w:t>
            </w:r>
            <w:r w:rsidR="008414EC" w:rsidRPr="00990E65">
              <w:rPr>
                <w:rFonts w:asciiTheme="minorHAnsi" w:eastAsia="Arial" w:hAnsiTheme="minorHAnsi" w:cstheme="minorHAnsi"/>
                <w:color w:val="auto"/>
                <w:sz w:val="16"/>
                <w:szCs w:val="16"/>
              </w:rPr>
              <w:t>Dedicated pastoral intervention w</w:t>
            </w:r>
            <w:r w:rsidR="00990E65" w:rsidRPr="00990E65">
              <w:rPr>
                <w:rFonts w:asciiTheme="minorHAnsi" w:eastAsia="Arial" w:hAnsiTheme="minorHAnsi" w:cstheme="minorHAnsi"/>
                <w:color w:val="auto"/>
                <w:sz w:val="16"/>
                <w:szCs w:val="16"/>
              </w:rPr>
              <w:t xml:space="preserve">ith PP Champion to target dis. </w:t>
            </w:r>
            <w:r w:rsidR="008414EC" w:rsidRPr="00990E65">
              <w:rPr>
                <w:rFonts w:asciiTheme="minorHAnsi" w:eastAsia="Arial" w:hAnsiTheme="minorHAnsi" w:cstheme="minorHAnsi"/>
                <w:color w:val="auto"/>
                <w:sz w:val="16"/>
                <w:szCs w:val="16"/>
              </w:rPr>
              <w:t>students who are r</w:t>
            </w:r>
            <w:r w:rsidR="002E7688" w:rsidRPr="00990E65">
              <w:rPr>
                <w:rFonts w:asciiTheme="minorHAnsi" w:eastAsia="Arial" w:hAnsiTheme="minorHAnsi" w:cstheme="minorHAnsi"/>
                <w:color w:val="auto"/>
                <w:sz w:val="16"/>
                <w:szCs w:val="16"/>
              </w:rPr>
              <w:t xml:space="preserve">egularly over represented in the behaviour data. </w:t>
            </w:r>
            <w:r>
              <w:rPr>
                <w:rFonts w:asciiTheme="minorHAnsi" w:eastAsia="Arial" w:hAnsiTheme="minorHAnsi" w:cstheme="minorHAnsi"/>
                <w:sz w:val="16"/>
                <w:szCs w:val="16"/>
              </w:rPr>
              <w:t xml:space="preserve">New PSHE lead, </w:t>
            </w:r>
            <w:r w:rsidR="00E24AC1">
              <w:rPr>
                <w:rFonts w:asciiTheme="minorHAnsi" w:eastAsia="Arial" w:hAnsiTheme="minorHAnsi" w:cstheme="minorHAnsi"/>
                <w:sz w:val="16"/>
                <w:szCs w:val="16"/>
              </w:rPr>
              <w:t xml:space="preserve">Behaviour Hub lead </w:t>
            </w:r>
            <w:r>
              <w:rPr>
                <w:rFonts w:asciiTheme="minorHAnsi" w:eastAsia="Arial" w:hAnsiTheme="minorHAnsi" w:cstheme="minorHAnsi"/>
                <w:sz w:val="16"/>
                <w:szCs w:val="16"/>
              </w:rPr>
              <w:t>and Pastoral Team appointed to support interventions.</w:t>
            </w:r>
            <w:r w:rsidR="00E24AC1">
              <w:rPr>
                <w:rFonts w:asciiTheme="minorHAnsi" w:eastAsia="Arial" w:hAnsiTheme="minorHAnsi" w:cstheme="minorHAnsi"/>
                <w:sz w:val="16"/>
                <w:szCs w:val="16"/>
              </w:rPr>
              <w:t xml:space="preserve"> Trauma training attended by new pastoral team. </w:t>
            </w:r>
          </w:p>
          <w:p w14:paraId="4BBA9A87" w14:textId="4BBD82F9" w:rsidR="00990E65" w:rsidRDefault="00990E65" w:rsidP="008414EC">
            <w:pPr>
              <w:spacing w:line="288" w:lineRule="auto"/>
              <w:rPr>
                <w:rFonts w:asciiTheme="minorHAnsi" w:eastAsia="Arial" w:hAnsiTheme="minorHAnsi" w:cstheme="minorHAnsi"/>
                <w:color w:val="auto"/>
                <w:sz w:val="16"/>
                <w:szCs w:val="16"/>
              </w:rPr>
            </w:pPr>
          </w:p>
          <w:p w14:paraId="59EAE5CA" w14:textId="7505B29D" w:rsidR="008414EC" w:rsidRPr="00990E65" w:rsidRDefault="002E7688" w:rsidP="008414EC">
            <w:pPr>
              <w:spacing w:line="288" w:lineRule="auto"/>
              <w:rPr>
                <w:rFonts w:asciiTheme="minorHAnsi" w:eastAsia="Arial" w:hAnsiTheme="minorHAnsi" w:cstheme="minorHAnsi"/>
                <w:color w:val="auto"/>
                <w:sz w:val="16"/>
                <w:szCs w:val="16"/>
              </w:rPr>
            </w:pPr>
            <w:r w:rsidRPr="00990E65">
              <w:rPr>
                <w:rFonts w:asciiTheme="minorHAnsi" w:eastAsia="Arial" w:hAnsiTheme="minorHAnsi" w:cstheme="minorHAnsi"/>
                <w:color w:val="auto"/>
                <w:sz w:val="16"/>
                <w:szCs w:val="16"/>
              </w:rPr>
              <w:t>Rewards for those who have high engagement points and interventions (mentoring</w:t>
            </w:r>
            <w:r w:rsidR="00221982" w:rsidRPr="00990E65">
              <w:rPr>
                <w:rFonts w:asciiTheme="minorHAnsi" w:eastAsia="Arial" w:hAnsiTheme="minorHAnsi" w:cstheme="minorHAnsi"/>
                <w:color w:val="auto"/>
                <w:sz w:val="16"/>
                <w:szCs w:val="16"/>
              </w:rPr>
              <w:t xml:space="preserve"> – academic and social</w:t>
            </w:r>
            <w:r w:rsidRPr="00990E65">
              <w:rPr>
                <w:rFonts w:asciiTheme="minorHAnsi" w:eastAsia="Arial" w:hAnsiTheme="minorHAnsi" w:cstheme="minorHAnsi"/>
                <w:color w:val="auto"/>
                <w:sz w:val="16"/>
                <w:szCs w:val="16"/>
              </w:rPr>
              <w:t>, reports, home contact/visits) for those who don’t</w:t>
            </w:r>
            <w:r w:rsidR="00E24AC1">
              <w:rPr>
                <w:rFonts w:asciiTheme="minorHAnsi" w:eastAsia="Arial" w:hAnsiTheme="minorHAnsi" w:cstheme="minorHAnsi"/>
                <w:color w:val="auto"/>
                <w:sz w:val="16"/>
                <w:szCs w:val="16"/>
              </w:rPr>
              <w:t xml:space="preserve"> meet thresholds</w:t>
            </w:r>
            <w:r w:rsidRPr="00990E65">
              <w:rPr>
                <w:rFonts w:asciiTheme="minorHAnsi" w:eastAsia="Arial" w:hAnsiTheme="minorHAnsi" w:cstheme="minorHAnsi"/>
                <w:color w:val="auto"/>
                <w:sz w:val="16"/>
                <w:szCs w:val="16"/>
              </w:rPr>
              <w:t xml:space="preserve">. </w:t>
            </w:r>
          </w:p>
          <w:p w14:paraId="237E5ED6" w14:textId="77777777" w:rsidR="008414EC" w:rsidRPr="00990E65" w:rsidRDefault="008414EC" w:rsidP="008414EC">
            <w:pPr>
              <w:spacing w:after="33"/>
              <w:rPr>
                <w:rFonts w:asciiTheme="minorHAnsi" w:hAnsiTheme="minorHAnsi" w:cstheme="minorHAnsi"/>
                <w:color w:val="auto"/>
                <w:sz w:val="16"/>
                <w:szCs w:val="16"/>
              </w:rPr>
            </w:pPr>
            <w:r w:rsidRPr="00990E65">
              <w:rPr>
                <w:rFonts w:asciiTheme="minorHAnsi" w:eastAsia="Arial" w:hAnsiTheme="minorHAnsi" w:cstheme="minorHAnsi"/>
                <w:color w:val="auto"/>
                <w:sz w:val="16"/>
                <w:szCs w:val="16"/>
              </w:rPr>
              <w:t xml:space="preserve"> </w:t>
            </w:r>
          </w:p>
          <w:p w14:paraId="2F002754" w14:textId="3B5B30B0" w:rsidR="004B628D" w:rsidRPr="00E24AC1" w:rsidRDefault="00110086" w:rsidP="00E24AC1">
            <w:pPr>
              <w:rPr>
                <w:rFonts w:asciiTheme="minorHAnsi" w:eastAsia="Arial" w:hAnsiTheme="minorHAnsi" w:cstheme="minorHAnsi"/>
                <w:color w:val="auto"/>
                <w:sz w:val="16"/>
                <w:szCs w:val="16"/>
              </w:rPr>
            </w:pPr>
            <w:r>
              <w:rPr>
                <w:rFonts w:asciiTheme="minorHAnsi" w:eastAsia="Arial" w:hAnsiTheme="minorHAnsi" w:cstheme="minorHAnsi"/>
                <w:color w:val="auto"/>
                <w:sz w:val="16"/>
                <w:szCs w:val="16"/>
              </w:rPr>
              <w:t xml:space="preserve">New </w:t>
            </w:r>
            <w:r w:rsidR="008414EC" w:rsidRPr="00990E65">
              <w:rPr>
                <w:rFonts w:asciiTheme="minorHAnsi" w:eastAsia="Arial" w:hAnsiTheme="minorHAnsi" w:cstheme="minorHAnsi"/>
                <w:color w:val="auto"/>
                <w:sz w:val="16"/>
                <w:szCs w:val="16"/>
              </w:rPr>
              <w:t xml:space="preserve">process for challenging </w:t>
            </w:r>
            <w:r>
              <w:rPr>
                <w:rFonts w:asciiTheme="minorHAnsi" w:eastAsia="Arial" w:hAnsiTheme="minorHAnsi" w:cstheme="minorHAnsi"/>
                <w:color w:val="auto"/>
                <w:sz w:val="16"/>
                <w:szCs w:val="16"/>
              </w:rPr>
              <w:t xml:space="preserve">both absence and </w:t>
            </w:r>
            <w:r w:rsidR="008414EC" w:rsidRPr="00990E65">
              <w:rPr>
                <w:rFonts w:asciiTheme="minorHAnsi" w:eastAsia="Arial" w:hAnsiTheme="minorHAnsi" w:cstheme="minorHAnsi"/>
                <w:color w:val="auto"/>
                <w:sz w:val="16"/>
                <w:szCs w:val="16"/>
              </w:rPr>
              <w:t>persistent absentee families via appropriate sanctions</w:t>
            </w:r>
            <w:r>
              <w:rPr>
                <w:rFonts w:asciiTheme="minorHAnsi" w:eastAsia="Arial" w:hAnsiTheme="minorHAnsi" w:cstheme="minorHAnsi"/>
                <w:color w:val="auto"/>
                <w:sz w:val="16"/>
                <w:szCs w:val="16"/>
              </w:rPr>
              <w:t xml:space="preserve"> and records</w:t>
            </w:r>
            <w:r w:rsidR="008414EC" w:rsidRPr="00990E65">
              <w:rPr>
                <w:rFonts w:asciiTheme="minorHAnsi" w:eastAsia="Arial" w:hAnsiTheme="minorHAnsi" w:cstheme="minorHAnsi"/>
                <w:color w:val="auto"/>
                <w:sz w:val="16"/>
                <w:szCs w:val="16"/>
              </w:rPr>
              <w:t xml:space="preserve">. </w:t>
            </w:r>
            <w:r w:rsidR="00221982" w:rsidRPr="00990E65">
              <w:rPr>
                <w:rFonts w:asciiTheme="minorHAnsi" w:eastAsia="Arial" w:hAnsiTheme="minorHAnsi" w:cstheme="minorHAnsi"/>
                <w:color w:val="auto"/>
                <w:sz w:val="16"/>
                <w:szCs w:val="16"/>
              </w:rPr>
              <w:t xml:space="preserve">Rapid contact home in the morning for unauthorised absences. </w:t>
            </w:r>
            <w:r w:rsidR="008414EC" w:rsidRPr="00990E65">
              <w:rPr>
                <w:rFonts w:asciiTheme="minorHAnsi" w:eastAsia="Arial" w:hAnsiTheme="minorHAnsi" w:cstheme="minorHAnsi"/>
                <w:color w:val="auto"/>
                <w:sz w:val="16"/>
                <w:szCs w:val="16"/>
              </w:rPr>
              <w:t xml:space="preserve">SLT, HOY and PP Champion will monitor attendance and celebrate those who improve their attendance and target support for those in KS3 who fall below the threshold of 95%. </w:t>
            </w:r>
            <w:r w:rsidR="004B628D" w:rsidRPr="001B11BF">
              <w:rPr>
                <w:rFonts w:asciiTheme="minorHAnsi" w:eastAsia="Arial" w:hAnsiTheme="minorHAnsi" w:cstheme="minorHAnsi"/>
                <w:sz w:val="16"/>
                <w:szCs w:val="16"/>
              </w:rPr>
              <w:t xml:space="preserve">Dis. students with low attendance </w:t>
            </w:r>
            <w:r w:rsidR="004B628D">
              <w:rPr>
                <w:rFonts w:asciiTheme="minorHAnsi" w:eastAsia="Arial" w:hAnsiTheme="minorHAnsi" w:cstheme="minorHAnsi"/>
                <w:sz w:val="16"/>
                <w:szCs w:val="16"/>
              </w:rPr>
              <w:t>during lockdown</w:t>
            </w:r>
            <w:r w:rsidR="004B628D" w:rsidRPr="001B11BF">
              <w:rPr>
                <w:rFonts w:asciiTheme="minorHAnsi" w:eastAsia="Arial" w:hAnsiTheme="minorHAnsi" w:cstheme="minorHAnsi"/>
                <w:sz w:val="16"/>
                <w:szCs w:val="16"/>
              </w:rPr>
              <w:t xml:space="preserve"> receive support to catch up with</w:t>
            </w:r>
            <w:r w:rsidR="004B628D">
              <w:rPr>
                <w:rFonts w:asciiTheme="minorHAnsi" w:eastAsia="Arial" w:hAnsiTheme="minorHAnsi" w:cstheme="minorHAnsi"/>
                <w:sz w:val="16"/>
                <w:szCs w:val="16"/>
              </w:rPr>
              <w:t xml:space="preserve"> missed work from PP champion via Teams and </w:t>
            </w:r>
            <w:r w:rsidR="00E24AC1">
              <w:rPr>
                <w:rFonts w:asciiTheme="minorHAnsi" w:eastAsia="Arial" w:hAnsiTheme="minorHAnsi" w:cstheme="minorHAnsi"/>
                <w:sz w:val="16"/>
                <w:szCs w:val="16"/>
              </w:rPr>
              <w:t>Year 10s</w:t>
            </w:r>
            <w:r w:rsidR="004B628D">
              <w:rPr>
                <w:rFonts w:asciiTheme="minorHAnsi" w:eastAsia="Arial" w:hAnsiTheme="minorHAnsi" w:cstheme="minorHAnsi"/>
                <w:sz w:val="16"/>
                <w:szCs w:val="16"/>
              </w:rPr>
              <w:t xml:space="preserve"> also receive academic mentoring from SLT. </w:t>
            </w:r>
          </w:p>
          <w:p w14:paraId="6C65474E" w14:textId="262513AC" w:rsidR="008414EC" w:rsidRPr="00990E65" w:rsidRDefault="008414EC" w:rsidP="008414EC">
            <w:pPr>
              <w:spacing w:after="33"/>
              <w:rPr>
                <w:rFonts w:asciiTheme="minorHAnsi" w:hAnsiTheme="minorHAnsi" w:cstheme="minorHAnsi"/>
                <w:color w:val="auto"/>
                <w:sz w:val="16"/>
                <w:szCs w:val="16"/>
              </w:rPr>
            </w:pPr>
          </w:p>
          <w:p w14:paraId="2C4746BC" w14:textId="6D42DE98" w:rsidR="008414EC" w:rsidRPr="00990E65" w:rsidRDefault="008414EC" w:rsidP="008414EC">
            <w:pPr>
              <w:spacing w:line="288" w:lineRule="auto"/>
              <w:ind w:right="166"/>
              <w:rPr>
                <w:rFonts w:asciiTheme="minorHAnsi" w:eastAsia="Arial" w:hAnsiTheme="minorHAnsi" w:cstheme="minorHAnsi"/>
                <w:color w:val="auto"/>
                <w:sz w:val="16"/>
                <w:szCs w:val="16"/>
              </w:rPr>
            </w:pPr>
            <w:r w:rsidRPr="00990E65">
              <w:rPr>
                <w:rFonts w:asciiTheme="minorHAnsi" w:eastAsia="Arial" w:hAnsiTheme="minorHAnsi" w:cstheme="minorHAnsi"/>
                <w:color w:val="auto"/>
                <w:sz w:val="16"/>
                <w:szCs w:val="16"/>
              </w:rPr>
              <w:t>Tutors support initiatives to</w:t>
            </w:r>
            <w:r w:rsidR="00AC48BB">
              <w:rPr>
                <w:rFonts w:asciiTheme="minorHAnsi" w:eastAsia="Arial" w:hAnsiTheme="minorHAnsi" w:cstheme="minorHAnsi"/>
                <w:color w:val="auto"/>
                <w:sz w:val="16"/>
                <w:szCs w:val="16"/>
              </w:rPr>
              <w:t xml:space="preserve"> encourage improved attendance including weekly contact during lockdown. </w:t>
            </w:r>
          </w:p>
          <w:p w14:paraId="11319D25" w14:textId="77777777" w:rsidR="008414EC" w:rsidRPr="00990E65" w:rsidRDefault="008414EC" w:rsidP="008414EC">
            <w:pPr>
              <w:spacing w:after="1" w:line="288" w:lineRule="auto"/>
              <w:rPr>
                <w:rFonts w:asciiTheme="minorHAnsi" w:eastAsia="Arial" w:hAnsiTheme="minorHAnsi" w:cstheme="minorHAnsi"/>
                <w:color w:val="auto"/>
                <w:sz w:val="16"/>
                <w:szCs w:val="16"/>
              </w:rPr>
            </w:pPr>
          </w:p>
          <w:p w14:paraId="34324F07" w14:textId="706EBCCC" w:rsidR="002E7688" w:rsidRPr="00990E65" w:rsidRDefault="002E7688" w:rsidP="002E7688">
            <w:pPr>
              <w:rPr>
                <w:rFonts w:asciiTheme="minorHAnsi" w:eastAsia="Arial" w:hAnsiTheme="minorHAnsi" w:cstheme="minorHAnsi"/>
                <w:color w:val="auto"/>
                <w:sz w:val="16"/>
                <w:szCs w:val="16"/>
              </w:rPr>
            </w:pPr>
            <w:r w:rsidRPr="00990E65">
              <w:rPr>
                <w:rFonts w:asciiTheme="minorHAnsi" w:eastAsia="Arial" w:hAnsiTheme="minorHAnsi" w:cstheme="minorHAnsi"/>
                <w:color w:val="auto"/>
                <w:sz w:val="16"/>
                <w:szCs w:val="16"/>
              </w:rPr>
              <w:t xml:space="preserve">Students host lunches as ambassadors </w:t>
            </w:r>
            <w:r w:rsidR="00990E65">
              <w:rPr>
                <w:rFonts w:asciiTheme="minorHAnsi" w:eastAsia="Arial" w:hAnsiTheme="minorHAnsi" w:cstheme="minorHAnsi"/>
                <w:color w:val="auto"/>
                <w:sz w:val="16"/>
                <w:szCs w:val="16"/>
              </w:rPr>
              <w:t>to improve</w:t>
            </w:r>
            <w:r w:rsidR="00221982" w:rsidRPr="00990E65">
              <w:rPr>
                <w:rFonts w:asciiTheme="minorHAnsi" w:eastAsia="Arial" w:hAnsiTheme="minorHAnsi" w:cstheme="minorHAnsi"/>
                <w:color w:val="auto"/>
                <w:sz w:val="16"/>
                <w:szCs w:val="16"/>
              </w:rPr>
              <w:t xml:space="preserve"> confidence/oracy skills. </w:t>
            </w:r>
          </w:p>
          <w:p w14:paraId="0EDBC887" w14:textId="77777777" w:rsidR="002E7688" w:rsidRPr="00990E65" w:rsidRDefault="002E7688" w:rsidP="008414EC">
            <w:pPr>
              <w:spacing w:after="1" w:line="288" w:lineRule="auto"/>
              <w:rPr>
                <w:rFonts w:asciiTheme="minorHAnsi" w:eastAsia="Arial" w:hAnsiTheme="minorHAnsi" w:cstheme="minorHAnsi"/>
                <w:color w:val="auto"/>
                <w:sz w:val="16"/>
                <w:szCs w:val="16"/>
              </w:rPr>
            </w:pPr>
          </w:p>
          <w:p w14:paraId="74DEC942" w14:textId="11AF8506" w:rsidR="002077E9" w:rsidRPr="00990E65" w:rsidRDefault="00110086" w:rsidP="004E3732">
            <w:pPr>
              <w:spacing w:after="1" w:line="288" w:lineRule="auto"/>
              <w:rPr>
                <w:rFonts w:asciiTheme="minorHAnsi" w:eastAsia="Arial" w:hAnsiTheme="minorHAnsi" w:cstheme="minorHAnsi"/>
                <w:color w:val="auto"/>
                <w:sz w:val="16"/>
                <w:szCs w:val="16"/>
              </w:rPr>
            </w:pPr>
            <w:r>
              <w:rPr>
                <w:rFonts w:asciiTheme="minorHAnsi" w:eastAsia="Arial" w:hAnsiTheme="minorHAnsi" w:cstheme="minorHAnsi"/>
                <w:color w:val="auto"/>
                <w:sz w:val="16"/>
                <w:szCs w:val="16"/>
              </w:rPr>
              <w:t>All b</w:t>
            </w:r>
            <w:r w:rsidR="00221982" w:rsidRPr="00990E65">
              <w:rPr>
                <w:rFonts w:asciiTheme="minorHAnsi" w:eastAsia="Arial" w:hAnsiTheme="minorHAnsi" w:cstheme="minorHAnsi"/>
                <w:color w:val="auto"/>
                <w:sz w:val="16"/>
                <w:szCs w:val="16"/>
              </w:rPr>
              <w:t>arriers</w:t>
            </w:r>
            <w:r>
              <w:rPr>
                <w:rFonts w:asciiTheme="minorHAnsi" w:eastAsia="Arial" w:hAnsiTheme="minorHAnsi" w:cstheme="minorHAnsi"/>
                <w:color w:val="auto"/>
                <w:sz w:val="16"/>
                <w:szCs w:val="16"/>
              </w:rPr>
              <w:t xml:space="preserve"> to attendance</w:t>
            </w:r>
            <w:r w:rsidR="00221982" w:rsidRPr="00990E65">
              <w:rPr>
                <w:rFonts w:asciiTheme="minorHAnsi" w:eastAsia="Arial" w:hAnsiTheme="minorHAnsi" w:cstheme="minorHAnsi"/>
                <w:color w:val="auto"/>
                <w:sz w:val="16"/>
                <w:szCs w:val="16"/>
              </w:rPr>
              <w:t xml:space="preserve"> removed as technology, uniform, revision guides and extra-curricular is f</w:t>
            </w:r>
            <w:r>
              <w:rPr>
                <w:rFonts w:asciiTheme="minorHAnsi" w:eastAsia="Arial" w:hAnsiTheme="minorHAnsi" w:cstheme="minorHAnsi"/>
                <w:color w:val="auto"/>
                <w:sz w:val="16"/>
                <w:szCs w:val="16"/>
              </w:rPr>
              <w:t xml:space="preserve">ully funded for dis. students. </w:t>
            </w:r>
            <w:r w:rsidR="00221982" w:rsidRPr="00990E65">
              <w:rPr>
                <w:rFonts w:asciiTheme="minorHAnsi" w:eastAsia="Arial" w:hAnsiTheme="minorHAnsi" w:cstheme="minorHAnsi"/>
                <w:color w:val="auto"/>
                <w:sz w:val="16"/>
                <w:szCs w:val="16"/>
              </w:rPr>
              <w:t>FSM meals and vouchers provided throughout both ho</w:t>
            </w:r>
            <w:r w:rsidR="004E3732">
              <w:rPr>
                <w:rFonts w:asciiTheme="minorHAnsi" w:eastAsia="Arial" w:hAnsiTheme="minorHAnsi" w:cstheme="minorHAnsi"/>
                <w:color w:val="auto"/>
                <w:sz w:val="16"/>
                <w:szCs w:val="16"/>
              </w:rPr>
              <w:t>lidays and during the term time.</w:t>
            </w:r>
          </w:p>
        </w:tc>
        <w:tc>
          <w:tcPr>
            <w:tcW w:w="1985" w:type="dxa"/>
            <w:tcBorders>
              <w:top w:val="single" w:sz="4" w:space="0" w:color="000000"/>
              <w:left w:val="single" w:sz="4" w:space="0" w:color="000000"/>
              <w:bottom w:val="single" w:sz="4" w:space="0" w:color="000000"/>
              <w:right w:val="single" w:sz="4" w:space="0" w:color="000000"/>
            </w:tcBorders>
          </w:tcPr>
          <w:p w14:paraId="38D6AE4A" w14:textId="567280BC" w:rsidR="008414EC" w:rsidRPr="00221982" w:rsidRDefault="008414EC" w:rsidP="00221982">
            <w:pPr>
              <w:spacing w:after="33"/>
              <w:rPr>
                <w:rFonts w:asciiTheme="minorHAnsi" w:eastAsia="Arial" w:hAnsiTheme="minorHAnsi" w:cstheme="minorHAnsi"/>
                <w:sz w:val="16"/>
                <w:szCs w:val="16"/>
              </w:rPr>
            </w:pPr>
            <w:r>
              <w:rPr>
                <w:rFonts w:asciiTheme="minorHAnsi" w:eastAsia="Arial" w:hAnsiTheme="minorHAnsi" w:cstheme="minorHAnsi"/>
                <w:sz w:val="16"/>
                <w:szCs w:val="16"/>
              </w:rPr>
              <w:t>“</w:t>
            </w:r>
            <w:r w:rsidRPr="00C2371C">
              <w:rPr>
                <w:rFonts w:asciiTheme="minorHAnsi" w:eastAsia="Arial" w:hAnsiTheme="minorHAnsi" w:cstheme="minorHAnsi"/>
                <w:sz w:val="16"/>
                <w:szCs w:val="16"/>
              </w:rPr>
              <w:t>More successful schools make sure they have really effective behaviour strategies: communicating simple, clear rules and training all staff in behaviour management. They also have strong social and emotional support strategies to help pupils in need of additional support, including through working with their families. Similarly, more successful schools set up rapid response systems to address poor attendance.</w:t>
            </w:r>
            <w:r w:rsidR="00110086">
              <w:rPr>
                <w:rFonts w:asciiTheme="minorHAnsi" w:eastAsia="Arial" w:hAnsiTheme="minorHAnsi" w:cstheme="minorHAnsi"/>
                <w:sz w:val="16"/>
                <w:szCs w:val="16"/>
              </w:rPr>
              <w:t>”</w:t>
            </w:r>
            <w:r w:rsidRPr="00C2371C">
              <w:rPr>
                <w:rFonts w:asciiTheme="minorHAnsi" w:eastAsia="Arial" w:hAnsiTheme="minorHAnsi" w:cstheme="minorHAnsi"/>
                <w:sz w:val="16"/>
                <w:szCs w:val="16"/>
              </w:rPr>
              <w:t xml:space="preserve"> </w:t>
            </w:r>
            <w:hyperlink r:id="rId32" w:history="1">
              <w:r w:rsidRPr="00990E65">
                <w:rPr>
                  <w:rStyle w:val="Hyperlink"/>
                  <w:rFonts w:asciiTheme="minorHAnsi" w:eastAsia="Arial" w:hAnsiTheme="minorHAnsi" w:cstheme="minorHAnsi"/>
                  <w:sz w:val="14"/>
                  <w:szCs w:val="14"/>
                </w:rPr>
                <w:t>https://assets.publishing.service.gov.uk/government/uploads/system/uploads/attachment_data/file/473976/DFE-RS411_Supporting_the_attainment_of_disadvantaged_pupils_-_briefing_for_school_leaders.pdf</w:t>
              </w:r>
            </w:hyperlink>
            <w:r>
              <w:rPr>
                <w:rFonts w:asciiTheme="minorHAnsi" w:eastAsia="Arial" w:hAnsiTheme="minorHAnsi" w:cstheme="minorHAnsi"/>
                <w:sz w:val="16"/>
                <w:szCs w:val="16"/>
              </w:rPr>
              <w:t xml:space="preserve"> </w:t>
            </w:r>
          </w:p>
          <w:p w14:paraId="2690937B" w14:textId="77777777" w:rsidR="008414EC" w:rsidRPr="001B11BF" w:rsidRDefault="008414EC" w:rsidP="008414EC">
            <w:pPr>
              <w:spacing w:after="33"/>
              <w:rPr>
                <w:rFonts w:asciiTheme="minorHAnsi" w:hAnsiTheme="minorHAnsi" w:cstheme="minorHAnsi"/>
                <w:sz w:val="16"/>
                <w:szCs w:val="16"/>
              </w:rPr>
            </w:pPr>
          </w:p>
          <w:p w14:paraId="22CCCC30" w14:textId="40C6646C" w:rsidR="008414EC" w:rsidRPr="00990E65" w:rsidRDefault="00990E65" w:rsidP="008414EC">
            <w:pPr>
              <w:spacing w:line="288" w:lineRule="auto"/>
              <w:rPr>
                <w:rFonts w:asciiTheme="minorHAnsi" w:eastAsia="Arial" w:hAnsiTheme="minorHAnsi" w:cstheme="minorHAnsi"/>
                <w:sz w:val="14"/>
                <w:szCs w:val="14"/>
              </w:rPr>
            </w:pPr>
            <w:r>
              <w:rPr>
                <w:rFonts w:asciiTheme="minorHAnsi" w:eastAsia="Arial" w:hAnsiTheme="minorHAnsi" w:cstheme="minorHAnsi"/>
                <w:sz w:val="16"/>
                <w:szCs w:val="16"/>
              </w:rPr>
              <w:t>“</w:t>
            </w:r>
            <w:r w:rsidR="008414EC" w:rsidRPr="002D3146">
              <w:rPr>
                <w:rFonts w:asciiTheme="minorHAnsi" w:eastAsia="Arial" w:hAnsiTheme="minorHAnsi" w:cstheme="minorHAnsi"/>
                <w:sz w:val="16"/>
                <w:szCs w:val="16"/>
              </w:rPr>
              <w:t>National statistics reveals exclusion rates are higher among Free school meal (FSM) eligible pupils</w:t>
            </w:r>
            <w:r>
              <w:rPr>
                <w:rFonts w:asciiTheme="minorHAnsi" w:eastAsia="Arial" w:hAnsiTheme="minorHAnsi" w:cstheme="minorHAnsi"/>
                <w:sz w:val="16"/>
                <w:szCs w:val="16"/>
              </w:rPr>
              <w:t>.”</w:t>
            </w:r>
            <w:r w:rsidR="008414EC" w:rsidRPr="002D3146">
              <w:rPr>
                <w:rFonts w:asciiTheme="minorHAnsi" w:eastAsia="Arial" w:hAnsiTheme="minorHAnsi" w:cstheme="minorHAnsi"/>
                <w:sz w:val="16"/>
                <w:szCs w:val="16"/>
              </w:rPr>
              <w:t xml:space="preserve">  </w:t>
            </w:r>
            <w:hyperlink r:id="rId33" w:history="1">
              <w:r w:rsidRPr="00990E65">
                <w:rPr>
                  <w:rStyle w:val="Hyperlink"/>
                  <w:rFonts w:asciiTheme="minorHAnsi" w:eastAsia="Arial" w:hAnsiTheme="minorHAnsi" w:cstheme="minorHAnsi"/>
                  <w:sz w:val="14"/>
                  <w:szCs w:val="14"/>
                </w:rPr>
                <w:t>https://explore-education-statistics.service.gov.uk/find-statistics/permanent-and-fixed-period-exclusions-in-england</w:t>
              </w:r>
            </w:hyperlink>
            <w:r w:rsidRPr="00990E65">
              <w:rPr>
                <w:rFonts w:asciiTheme="minorHAnsi" w:eastAsia="Arial" w:hAnsiTheme="minorHAnsi" w:cstheme="minorHAnsi"/>
                <w:sz w:val="14"/>
                <w:szCs w:val="14"/>
              </w:rPr>
              <w:t xml:space="preserve"> </w:t>
            </w:r>
          </w:p>
          <w:p w14:paraId="1D4DA3A1" w14:textId="5E8DFF99" w:rsidR="008414EC" w:rsidRDefault="008414EC" w:rsidP="008414EC">
            <w:pPr>
              <w:rPr>
                <w:rFonts w:asciiTheme="minorHAnsi" w:eastAsia="Arial" w:hAnsiTheme="minorHAnsi" w:cstheme="minorHAnsi"/>
                <w:color w:val="0D0D0D"/>
                <w:sz w:val="14"/>
                <w:szCs w:val="14"/>
              </w:rPr>
            </w:pPr>
          </w:p>
          <w:p w14:paraId="09C0578F" w14:textId="0F5C5EC8" w:rsidR="008414EC" w:rsidRPr="00990E65" w:rsidRDefault="008414EC" w:rsidP="00990E65">
            <w:pPr>
              <w:spacing w:after="33"/>
              <w:rPr>
                <w:rFonts w:asciiTheme="minorHAnsi" w:hAnsiTheme="minorHAnsi" w:cstheme="minorHAnsi"/>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590AC0DD" w14:textId="77777777" w:rsidR="008414EC" w:rsidRDefault="002077E9" w:rsidP="008414EC">
            <w:pPr>
              <w:rPr>
                <w:rFonts w:asciiTheme="minorHAnsi" w:eastAsia="Arial" w:hAnsiTheme="minorHAnsi" w:cstheme="minorHAnsi"/>
                <w:sz w:val="16"/>
                <w:szCs w:val="16"/>
              </w:rPr>
            </w:pPr>
            <w:r>
              <w:rPr>
                <w:rFonts w:asciiTheme="minorHAnsi" w:eastAsia="Arial" w:hAnsiTheme="minorHAnsi" w:cstheme="minorHAnsi"/>
                <w:sz w:val="16"/>
                <w:szCs w:val="16"/>
              </w:rPr>
              <w:t>SLT</w:t>
            </w:r>
          </w:p>
          <w:p w14:paraId="3C628B12" w14:textId="77777777" w:rsidR="002077E9" w:rsidRDefault="002077E9" w:rsidP="008414EC">
            <w:pPr>
              <w:rPr>
                <w:rFonts w:asciiTheme="minorHAnsi" w:eastAsia="Arial" w:hAnsiTheme="minorHAnsi" w:cstheme="minorHAnsi"/>
                <w:sz w:val="16"/>
                <w:szCs w:val="16"/>
              </w:rPr>
            </w:pPr>
          </w:p>
          <w:p w14:paraId="0D8D1528" w14:textId="77777777" w:rsidR="002077E9" w:rsidRDefault="002077E9" w:rsidP="008414EC">
            <w:pPr>
              <w:rPr>
                <w:rFonts w:asciiTheme="minorHAnsi" w:eastAsia="Arial" w:hAnsiTheme="minorHAnsi" w:cstheme="minorHAnsi"/>
                <w:sz w:val="16"/>
                <w:szCs w:val="16"/>
              </w:rPr>
            </w:pPr>
            <w:r>
              <w:rPr>
                <w:rFonts w:asciiTheme="minorHAnsi" w:eastAsia="Arial" w:hAnsiTheme="minorHAnsi" w:cstheme="minorHAnsi"/>
                <w:sz w:val="16"/>
                <w:szCs w:val="16"/>
              </w:rPr>
              <w:t xml:space="preserve">Whole staff </w:t>
            </w:r>
          </w:p>
          <w:p w14:paraId="0BD53837" w14:textId="77777777" w:rsidR="002077E9" w:rsidRDefault="002077E9" w:rsidP="008414EC">
            <w:pPr>
              <w:rPr>
                <w:rFonts w:asciiTheme="minorHAnsi" w:eastAsia="Arial" w:hAnsiTheme="minorHAnsi" w:cstheme="minorHAnsi"/>
                <w:sz w:val="16"/>
                <w:szCs w:val="16"/>
              </w:rPr>
            </w:pPr>
          </w:p>
          <w:p w14:paraId="30F78827" w14:textId="77777777" w:rsidR="00110086" w:rsidRDefault="002077E9" w:rsidP="008414EC">
            <w:pPr>
              <w:rPr>
                <w:rFonts w:asciiTheme="minorHAnsi" w:eastAsia="Arial" w:hAnsiTheme="minorHAnsi" w:cstheme="minorHAnsi"/>
                <w:sz w:val="16"/>
                <w:szCs w:val="16"/>
              </w:rPr>
            </w:pPr>
            <w:r>
              <w:rPr>
                <w:rFonts w:asciiTheme="minorHAnsi" w:eastAsia="Arial" w:hAnsiTheme="minorHAnsi" w:cstheme="minorHAnsi"/>
                <w:sz w:val="16"/>
                <w:szCs w:val="16"/>
              </w:rPr>
              <w:t>PP Champion</w:t>
            </w:r>
          </w:p>
          <w:p w14:paraId="4B2DBA1B" w14:textId="77777777" w:rsidR="00110086" w:rsidRDefault="00110086" w:rsidP="008414EC">
            <w:pPr>
              <w:rPr>
                <w:rFonts w:asciiTheme="minorHAnsi" w:eastAsia="Arial" w:hAnsiTheme="minorHAnsi" w:cstheme="minorHAnsi"/>
                <w:sz w:val="16"/>
                <w:szCs w:val="16"/>
              </w:rPr>
            </w:pPr>
          </w:p>
          <w:p w14:paraId="5965FD7C" w14:textId="484DCACB" w:rsidR="002077E9" w:rsidRDefault="00110086" w:rsidP="008414EC">
            <w:pPr>
              <w:rPr>
                <w:rFonts w:asciiTheme="minorHAnsi" w:eastAsia="Arial" w:hAnsiTheme="minorHAnsi" w:cstheme="minorHAnsi"/>
                <w:sz w:val="16"/>
                <w:szCs w:val="16"/>
              </w:rPr>
            </w:pPr>
            <w:r>
              <w:rPr>
                <w:rFonts w:asciiTheme="minorHAnsi" w:eastAsia="Arial" w:hAnsiTheme="minorHAnsi" w:cstheme="minorHAnsi"/>
                <w:sz w:val="16"/>
                <w:szCs w:val="16"/>
              </w:rPr>
              <w:t>Attendance officer</w:t>
            </w:r>
            <w:r w:rsidR="002077E9">
              <w:rPr>
                <w:rFonts w:asciiTheme="minorHAnsi" w:eastAsia="Arial" w:hAnsiTheme="minorHAnsi" w:cstheme="minorHAnsi"/>
                <w:sz w:val="16"/>
                <w:szCs w:val="16"/>
              </w:rPr>
              <w:t xml:space="preserve"> </w:t>
            </w:r>
          </w:p>
          <w:p w14:paraId="6B69B718" w14:textId="739A501E" w:rsidR="00110086" w:rsidRDefault="00110086" w:rsidP="008414EC">
            <w:pPr>
              <w:rPr>
                <w:rFonts w:asciiTheme="minorHAnsi" w:eastAsia="Arial" w:hAnsiTheme="minorHAnsi" w:cstheme="minorHAnsi"/>
                <w:sz w:val="16"/>
                <w:szCs w:val="16"/>
              </w:rPr>
            </w:pPr>
          </w:p>
          <w:p w14:paraId="031AF704" w14:textId="5CAD5387" w:rsidR="00110086" w:rsidRDefault="00110086" w:rsidP="008414EC">
            <w:pPr>
              <w:rPr>
                <w:rFonts w:asciiTheme="minorHAnsi" w:eastAsia="Arial" w:hAnsiTheme="minorHAnsi" w:cstheme="minorHAnsi"/>
                <w:sz w:val="16"/>
                <w:szCs w:val="16"/>
              </w:rPr>
            </w:pPr>
            <w:r>
              <w:rPr>
                <w:rFonts w:asciiTheme="minorHAnsi" w:eastAsia="Arial" w:hAnsiTheme="minorHAnsi" w:cstheme="minorHAnsi"/>
                <w:sz w:val="16"/>
                <w:szCs w:val="16"/>
              </w:rPr>
              <w:t>When: daily</w:t>
            </w:r>
          </w:p>
          <w:p w14:paraId="329A09E4" w14:textId="77777777" w:rsidR="001E6EAE" w:rsidRDefault="001E6EAE" w:rsidP="008414EC">
            <w:pPr>
              <w:rPr>
                <w:rFonts w:asciiTheme="minorHAnsi" w:eastAsia="Arial" w:hAnsiTheme="minorHAnsi" w:cstheme="minorHAnsi"/>
                <w:sz w:val="16"/>
                <w:szCs w:val="16"/>
              </w:rPr>
            </w:pPr>
          </w:p>
          <w:p w14:paraId="0B467992" w14:textId="17870A12" w:rsidR="001E6EAE" w:rsidRPr="001B11BF" w:rsidRDefault="001E6EAE" w:rsidP="008414EC">
            <w:pPr>
              <w:rPr>
                <w:rFonts w:asciiTheme="minorHAnsi" w:hAnsiTheme="minorHAnsi" w:cstheme="minorHAnsi"/>
                <w:sz w:val="16"/>
                <w:szCs w:val="16"/>
              </w:rPr>
            </w:pPr>
          </w:p>
        </w:tc>
        <w:tc>
          <w:tcPr>
            <w:tcW w:w="5463" w:type="dxa"/>
            <w:gridSpan w:val="7"/>
            <w:tcBorders>
              <w:top w:val="single" w:sz="4" w:space="0" w:color="000000"/>
              <w:left w:val="single" w:sz="4" w:space="0" w:color="000000"/>
              <w:bottom w:val="single" w:sz="4" w:space="0" w:color="000000"/>
              <w:right w:val="single" w:sz="4" w:space="0" w:color="000000"/>
            </w:tcBorders>
          </w:tcPr>
          <w:p w14:paraId="7EA6F199" w14:textId="77777777" w:rsidR="008414EC" w:rsidRDefault="008414EC" w:rsidP="004E3732">
            <w:pPr>
              <w:rPr>
                <w:rFonts w:asciiTheme="minorHAnsi" w:hAnsiTheme="minorHAnsi" w:cstheme="minorHAnsi"/>
                <w:color w:val="auto"/>
                <w:sz w:val="16"/>
                <w:szCs w:val="16"/>
              </w:rPr>
            </w:pPr>
          </w:p>
          <w:p w14:paraId="29B29368" w14:textId="2859232B" w:rsidR="000A7DC1" w:rsidRPr="00AF1C61" w:rsidRDefault="000A7DC1" w:rsidP="004E3732">
            <w:pPr>
              <w:rPr>
                <w:b/>
                <w:color w:val="00B050"/>
                <w:sz w:val="16"/>
                <w:szCs w:val="16"/>
              </w:rPr>
            </w:pPr>
          </w:p>
        </w:tc>
      </w:tr>
      <w:tr w:rsidR="00FF3CEE" w:rsidRPr="001B11BF" w14:paraId="0D35A803" w14:textId="77777777" w:rsidTr="004E3732">
        <w:tblPrEx>
          <w:tblCellMar>
            <w:top w:w="10" w:type="dxa"/>
            <w:left w:w="108" w:type="dxa"/>
          </w:tblCellMar>
        </w:tblPrEx>
        <w:trPr>
          <w:gridBefore w:val="1"/>
          <w:gridAfter w:val="5"/>
          <w:wBefore w:w="151" w:type="dxa"/>
          <w:wAfter w:w="2464" w:type="dxa"/>
          <w:trHeight w:val="349"/>
        </w:trPr>
        <w:tc>
          <w:tcPr>
            <w:tcW w:w="14836" w:type="dxa"/>
            <w:gridSpan w:val="13"/>
            <w:tcBorders>
              <w:top w:val="single" w:sz="4" w:space="0" w:color="000000"/>
              <w:left w:val="single" w:sz="4" w:space="0" w:color="000000"/>
              <w:bottom w:val="single" w:sz="4" w:space="0" w:color="000000"/>
              <w:right w:val="single" w:sz="4" w:space="0" w:color="000000"/>
            </w:tcBorders>
            <w:shd w:val="clear" w:color="auto" w:fill="FFC000"/>
          </w:tcPr>
          <w:p w14:paraId="42B74DEF" w14:textId="799F3304" w:rsidR="00FF3CEE" w:rsidRPr="00D14D8E" w:rsidRDefault="000A6CE1" w:rsidP="003430C1">
            <w:pPr>
              <w:tabs>
                <w:tab w:val="center" w:pos="369"/>
                <w:tab w:val="center" w:pos="5076"/>
              </w:tabs>
              <w:jc w:val="center"/>
              <w:rPr>
                <w:rFonts w:asciiTheme="minorHAnsi" w:eastAsia="Arial" w:hAnsiTheme="minorHAnsi" w:cstheme="minorHAnsi"/>
                <w:b/>
                <w:color w:val="0D0D0D"/>
                <w:sz w:val="18"/>
                <w:szCs w:val="18"/>
              </w:rPr>
            </w:pPr>
            <w:r>
              <w:rPr>
                <w:rFonts w:ascii="Arial" w:eastAsia="Arial" w:hAnsi="Arial" w:cs="Arial"/>
                <w:b/>
                <w:color w:val="0D0D0D"/>
                <w:sz w:val="24"/>
                <w:szCs w:val="24"/>
              </w:rPr>
              <w:lastRenderedPageBreak/>
              <w:t xml:space="preserve"> 5.4 P</w:t>
            </w:r>
            <w:r w:rsidR="00D14D8E" w:rsidRPr="008414EC">
              <w:rPr>
                <w:rFonts w:ascii="Arial" w:eastAsia="Arial" w:hAnsi="Arial" w:cs="Arial"/>
                <w:b/>
                <w:color w:val="0D0D0D"/>
                <w:sz w:val="24"/>
                <w:szCs w:val="24"/>
              </w:rPr>
              <w:t>lanned e</w:t>
            </w:r>
            <w:r w:rsidR="00483968">
              <w:rPr>
                <w:rFonts w:ascii="Arial" w:eastAsia="Arial" w:hAnsi="Arial" w:cs="Arial"/>
                <w:b/>
                <w:color w:val="0D0D0D"/>
                <w:sz w:val="24"/>
                <w:szCs w:val="24"/>
              </w:rPr>
              <w:t>xpenditure</w:t>
            </w:r>
            <w:r w:rsidR="00D14D8E" w:rsidRPr="008414EC">
              <w:rPr>
                <w:rFonts w:ascii="Arial" w:eastAsia="Arial" w:hAnsi="Arial" w:cs="Arial"/>
                <w:b/>
                <w:color w:val="0D0D0D"/>
                <w:sz w:val="24"/>
                <w:szCs w:val="24"/>
              </w:rPr>
              <w:t xml:space="preserve"> </w:t>
            </w:r>
            <w:r w:rsidR="003430C1">
              <w:rPr>
                <w:rFonts w:ascii="Arial" w:eastAsia="Arial" w:hAnsi="Arial" w:cs="Arial"/>
                <w:b/>
                <w:color w:val="0D0D0D"/>
                <w:sz w:val="24"/>
                <w:szCs w:val="24"/>
              </w:rPr>
              <w:t xml:space="preserve">for </w:t>
            </w:r>
            <w:r w:rsidR="00D14D8E" w:rsidRPr="00483968">
              <w:rPr>
                <w:rFonts w:asciiTheme="minorHAnsi" w:eastAsia="Arial" w:hAnsiTheme="minorHAnsi" w:cstheme="minorHAnsi"/>
                <w:b/>
                <w:color w:val="0D0D0D"/>
                <w:sz w:val="24"/>
                <w:szCs w:val="24"/>
              </w:rPr>
              <w:t>Improving Cultural Capital &amp; Information/Access to Careers/Further Study</w:t>
            </w:r>
            <w:r w:rsidR="003430C1">
              <w:rPr>
                <w:rFonts w:asciiTheme="minorHAnsi" w:eastAsia="Arial" w:hAnsiTheme="minorHAnsi" w:cstheme="minorHAnsi"/>
                <w:b/>
                <w:color w:val="0D0D0D"/>
                <w:sz w:val="24"/>
                <w:szCs w:val="24"/>
              </w:rPr>
              <w:t>: £25,000</w:t>
            </w:r>
          </w:p>
        </w:tc>
      </w:tr>
      <w:tr w:rsidR="00D14D8E" w:rsidRPr="001B11BF" w14:paraId="0D653DE5" w14:textId="77777777" w:rsidTr="003430C1">
        <w:tblPrEx>
          <w:tblCellMar>
            <w:top w:w="10" w:type="dxa"/>
            <w:left w:w="108" w:type="dxa"/>
          </w:tblCellMar>
        </w:tblPrEx>
        <w:trPr>
          <w:gridBefore w:val="1"/>
          <w:gridAfter w:val="5"/>
          <w:wBefore w:w="151" w:type="dxa"/>
          <w:wAfter w:w="2464" w:type="dxa"/>
          <w:trHeight w:val="624"/>
        </w:trPr>
        <w:tc>
          <w:tcPr>
            <w:tcW w:w="1557"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E7B3AED" w14:textId="349F7D22" w:rsidR="00D14D8E" w:rsidRPr="00AC48BB" w:rsidRDefault="00D14D8E" w:rsidP="00AC48BB">
            <w:pPr>
              <w:jc w:val="center"/>
              <w:rPr>
                <w:rFonts w:asciiTheme="minorHAnsi" w:hAnsiTheme="minorHAnsi" w:cstheme="minorHAnsi"/>
                <w:sz w:val="20"/>
                <w:szCs w:val="20"/>
              </w:rPr>
            </w:pPr>
            <w:r w:rsidRPr="00AC48BB">
              <w:rPr>
                <w:rFonts w:asciiTheme="minorHAnsi" w:eastAsia="Arial" w:hAnsiTheme="minorHAnsi" w:cstheme="minorHAnsi"/>
                <w:b/>
                <w:color w:val="0D0D0D"/>
                <w:sz w:val="20"/>
                <w:szCs w:val="20"/>
              </w:rPr>
              <w:t>Desired outcome</w:t>
            </w:r>
          </w:p>
        </w:tc>
        <w:tc>
          <w:tcPr>
            <w:tcW w:w="5663"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8908D02" w14:textId="659044B6" w:rsidR="00D14D8E" w:rsidRPr="00AC48BB" w:rsidRDefault="00D14D8E" w:rsidP="00AC48BB">
            <w:pPr>
              <w:jc w:val="center"/>
              <w:rPr>
                <w:rFonts w:asciiTheme="minorHAnsi" w:hAnsiTheme="minorHAnsi" w:cstheme="minorHAnsi"/>
                <w:sz w:val="20"/>
                <w:szCs w:val="20"/>
              </w:rPr>
            </w:pPr>
            <w:r w:rsidRPr="00AC48BB">
              <w:rPr>
                <w:rFonts w:asciiTheme="minorHAnsi" w:eastAsia="Arial" w:hAnsiTheme="minorHAnsi" w:cstheme="minorHAnsi"/>
                <w:b/>
                <w:color w:val="0D0D0D"/>
                <w:sz w:val="20"/>
                <w:szCs w:val="20"/>
              </w:rPr>
              <w:t>Chosen action / approach</w:t>
            </w:r>
          </w:p>
        </w:tc>
        <w:tc>
          <w:tcPr>
            <w:tcW w:w="283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C7E69AF" w14:textId="6AA8DF45" w:rsidR="00D14D8E" w:rsidRPr="00AC48BB" w:rsidRDefault="00D14D8E" w:rsidP="00AC48BB">
            <w:pPr>
              <w:jc w:val="center"/>
              <w:rPr>
                <w:rFonts w:asciiTheme="minorHAnsi" w:hAnsiTheme="minorHAnsi" w:cstheme="minorHAnsi"/>
                <w:sz w:val="20"/>
                <w:szCs w:val="20"/>
              </w:rPr>
            </w:pPr>
            <w:r w:rsidRPr="00AC48BB">
              <w:rPr>
                <w:rFonts w:asciiTheme="minorHAnsi" w:eastAsia="Arial" w:hAnsiTheme="minorHAnsi" w:cstheme="minorHAnsi"/>
                <w:b/>
                <w:color w:val="0D0D0D"/>
                <w:sz w:val="20"/>
                <w:szCs w:val="20"/>
              </w:rPr>
              <w:t>What is the evidence and rationale for this choice?</w:t>
            </w:r>
          </w:p>
        </w:tc>
        <w:tc>
          <w:tcPr>
            <w:tcW w:w="1274"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23D71C9" w14:textId="007D9450" w:rsidR="00AC48BB" w:rsidRPr="00AC48BB" w:rsidRDefault="00AC48BB" w:rsidP="00AC48BB">
            <w:pPr>
              <w:jc w:val="center"/>
              <w:rPr>
                <w:rFonts w:asciiTheme="minorHAnsi" w:hAnsiTheme="minorHAnsi" w:cstheme="minorHAnsi"/>
                <w:sz w:val="20"/>
                <w:szCs w:val="20"/>
              </w:rPr>
            </w:pPr>
            <w:r>
              <w:rPr>
                <w:rFonts w:asciiTheme="minorHAnsi" w:eastAsia="Arial" w:hAnsiTheme="minorHAnsi" w:cstheme="minorHAnsi"/>
                <w:b/>
                <w:color w:val="0D0D0D"/>
                <w:sz w:val="20"/>
                <w:szCs w:val="20"/>
              </w:rPr>
              <w:t>How?</w:t>
            </w:r>
          </w:p>
          <w:p w14:paraId="4AEC79F6" w14:textId="54523A0F" w:rsidR="00D14D8E" w:rsidRPr="00AC48BB" w:rsidRDefault="00D14D8E" w:rsidP="00AC48BB">
            <w:pPr>
              <w:jc w:val="center"/>
              <w:rPr>
                <w:rFonts w:asciiTheme="minorHAnsi" w:hAnsiTheme="minorHAnsi" w:cstheme="minorHAnsi"/>
                <w:sz w:val="20"/>
                <w:szCs w:val="20"/>
              </w:rPr>
            </w:pPr>
          </w:p>
        </w:tc>
        <w:tc>
          <w:tcPr>
            <w:tcW w:w="350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D0FACCE" w14:textId="4818C0BD" w:rsidR="00D14D8E" w:rsidRPr="00AC48BB" w:rsidRDefault="00D14D8E" w:rsidP="003430C1">
            <w:pPr>
              <w:ind w:left="2"/>
              <w:jc w:val="center"/>
              <w:rPr>
                <w:rFonts w:asciiTheme="minorHAnsi" w:hAnsiTheme="minorHAnsi" w:cstheme="minorHAnsi"/>
                <w:sz w:val="20"/>
                <w:szCs w:val="20"/>
              </w:rPr>
            </w:pPr>
            <w:r w:rsidRPr="00AC48BB">
              <w:rPr>
                <w:rFonts w:asciiTheme="minorHAnsi" w:eastAsia="Arial" w:hAnsiTheme="minorHAnsi" w:cstheme="minorHAnsi"/>
                <w:b/>
                <w:color w:val="0D0D0D"/>
                <w:sz w:val="20"/>
                <w:szCs w:val="20"/>
              </w:rPr>
              <w:t xml:space="preserve">Impact / outcome </w:t>
            </w:r>
          </w:p>
        </w:tc>
      </w:tr>
      <w:tr w:rsidR="00AC48BB" w:rsidRPr="001B11BF" w14:paraId="4B1126F2" w14:textId="77777777" w:rsidTr="003430C1">
        <w:tblPrEx>
          <w:tblCellMar>
            <w:top w:w="10" w:type="dxa"/>
            <w:left w:w="108" w:type="dxa"/>
          </w:tblCellMar>
        </w:tblPrEx>
        <w:trPr>
          <w:gridBefore w:val="1"/>
          <w:gridAfter w:val="5"/>
          <w:wBefore w:w="151" w:type="dxa"/>
          <w:wAfter w:w="2464" w:type="dxa"/>
          <w:trHeight w:val="4843"/>
        </w:trPr>
        <w:tc>
          <w:tcPr>
            <w:tcW w:w="1557" w:type="dxa"/>
            <w:gridSpan w:val="3"/>
            <w:tcBorders>
              <w:top w:val="single" w:sz="4" w:space="0" w:color="000000"/>
              <w:left w:val="single" w:sz="4" w:space="0" w:color="000000"/>
              <w:right w:val="single" w:sz="4" w:space="0" w:color="000000"/>
            </w:tcBorders>
          </w:tcPr>
          <w:p w14:paraId="23AD7FD8" w14:textId="77777777" w:rsidR="00AC48BB" w:rsidRDefault="00AC48BB">
            <w:pPr>
              <w:rPr>
                <w:rFonts w:asciiTheme="minorHAnsi" w:eastAsia="Arial" w:hAnsiTheme="minorHAnsi" w:cstheme="minorHAnsi"/>
                <w:color w:val="0D0D0D"/>
                <w:sz w:val="16"/>
                <w:szCs w:val="16"/>
              </w:rPr>
            </w:pPr>
            <w:r w:rsidRPr="00D14D8E">
              <w:rPr>
                <w:rFonts w:asciiTheme="minorHAnsi" w:eastAsia="Arial" w:hAnsiTheme="minorHAnsi" w:cstheme="minorHAnsi"/>
                <w:color w:val="0D0D0D"/>
                <w:sz w:val="16"/>
                <w:szCs w:val="16"/>
              </w:rPr>
              <w:t>At least 50% of disadvantaged students regularly participate in an extracurricular club</w:t>
            </w:r>
          </w:p>
          <w:p w14:paraId="618C7C2D" w14:textId="6ED2AFC1" w:rsidR="00AC48BB" w:rsidRPr="00D14D8E" w:rsidRDefault="00AC48BB">
            <w:pPr>
              <w:rPr>
                <w:rFonts w:asciiTheme="minorHAnsi" w:hAnsiTheme="minorHAnsi" w:cstheme="minorHAnsi"/>
                <w:sz w:val="16"/>
                <w:szCs w:val="16"/>
              </w:rPr>
            </w:pPr>
            <w:r w:rsidRPr="00D14D8E">
              <w:rPr>
                <w:rFonts w:asciiTheme="minorHAnsi" w:eastAsia="Arial" w:hAnsiTheme="minorHAnsi" w:cstheme="minorHAnsi"/>
                <w:color w:val="0D0D0D"/>
                <w:sz w:val="16"/>
                <w:szCs w:val="16"/>
              </w:rPr>
              <w:t xml:space="preserve">  </w:t>
            </w:r>
          </w:p>
          <w:p w14:paraId="6584C18E" w14:textId="4E446698" w:rsidR="00AC48BB" w:rsidRDefault="00AC48BB">
            <w:pPr>
              <w:rPr>
                <w:rFonts w:asciiTheme="minorHAnsi" w:eastAsia="Arial" w:hAnsiTheme="minorHAnsi" w:cstheme="minorHAnsi"/>
                <w:color w:val="0D0D0D"/>
                <w:sz w:val="16"/>
                <w:szCs w:val="16"/>
              </w:rPr>
            </w:pPr>
            <w:r w:rsidRPr="00D14D8E">
              <w:rPr>
                <w:rFonts w:asciiTheme="minorHAnsi" w:eastAsia="Arial" w:hAnsiTheme="minorHAnsi" w:cstheme="minorHAnsi"/>
                <w:color w:val="0D0D0D"/>
                <w:sz w:val="16"/>
                <w:szCs w:val="16"/>
              </w:rPr>
              <w:t xml:space="preserve">100% of disadvantaged Ks3 students receive external guidance and careers support when making option choices.  </w:t>
            </w:r>
          </w:p>
          <w:p w14:paraId="3120BAAC" w14:textId="77777777" w:rsidR="00AC48BB" w:rsidRPr="00D14D8E" w:rsidRDefault="00AC48BB">
            <w:pPr>
              <w:rPr>
                <w:rFonts w:asciiTheme="minorHAnsi" w:hAnsiTheme="minorHAnsi" w:cstheme="minorHAnsi"/>
                <w:sz w:val="16"/>
                <w:szCs w:val="16"/>
              </w:rPr>
            </w:pPr>
          </w:p>
          <w:p w14:paraId="000432C4" w14:textId="3102646A" w:rsidR="00AC48BB" w:rsidRPr="001B11BF" w:rsidRDefault="00AC48BB" w:rsidP="00AC48BB">
            <w:pPr>
              <w:rPr>
                <w:rFonts w:asciiTheme="minorHAnsi" w:hAnsiTheme="minorHAnsi" w:cstheme="minorHAnsi"/>
                <w:sz w:val="18"/>
                <w:szCs w:val="18"/>
              </w:rPr>
            </w:pPr>
            <w:r w:rsidRPr="00D14D8E">
              <w:rPr>
                <w:rFonts w:asciiTheme="minorHAnsi" w:eastAsia="Arial" w:hAnsiTheme="minorHAnsi" w:cstheme="minorHAnsi"/>
                <w:color w:val="0D0D0D"/>
                <w:sz w:val="16"/>
                <w:szCs w:val="16"/>
              </w:rPr>
              <w:t>100% of disadvantaged Y11 receive external guidance and careers support when making Post 16 applications.</w:t>
            </w:r>
            <w:r w:rsidRPr="001B11BF">
              <w:rPr>
                <w:rFonts w:asciiTheme="minorHAnsi" w:eastAsia="Arial" w:hAnsiTheme="minorHAnsi" w:cstheme="minorHAnsi"/>
                <w:color w:val="0D0D0D"/>
                <w:sz w:val="18"/>
                <w:szCs w:val="18"/>
              </w:rPr>
              <w:t xml:space="preserve">  </w:t>
            </w:r>
          </w:p>
        </w:tc>
        <w:tc>
          <w:tcPr>
            <w:tcW w:w="5663" w:type="dxa"/>
            <w:gridSpan w:val="4"/>
            <w:tcBorders>
              <w:top w:val="single" w:sz="4" w:space="0" w:color="000000"/>
              <w:left w:val="single" w:sz="4" w:space="0" w:color="000000"/>
              <w:right w:val="single" w:sz="4" w:space="0" w:color="000000"/>
            </w:tcBorders>
          </w:tcPr>
          <w:p w14:paraId="3C1C4200" w14:textId="4C4E4D2A" w:rsidR="00AC48BB" w:rsidRDefault="004B628D">
            <w:pPr>
              <w:spacing w:line="288" w:lineRule="auto"/>
              <w:rPr>
                <w:rFonts w:asciiTheme="minorHAnsi" w:eastAsia="Arial" w:hAnsiTheme="minorHAnsi" w:cstheme="minorHAnsi"/>
                <w:color w:val="0D0D0D"/>
                <w:sz w:val="16"/>
                <w:szCs w:val="16"/>
              </w:rPr>
            </w:pPr>
            <w:r>
              <w:rPr>
                <w:rFonts w:asciiTheme="minorHAnsi" w:eastAsia="Arial" w:hAnsiTheme="minorHAnsi" w:cstheme="minorHAnsi"/>
                <w:color w:val="0D0D0D"/>
                <w:sz w:val="16"/>
                <w:szCs w:val="16"/>
              </w:rPr>
              <w:t xml:space="preserve">Whole staff training conducted </w:t>
            </w:r>
            <w:r w:rsidR="003430C1">
              <w:rPr>
                <w:rFonts w:asciiTheme="minorHAnsi" w:eastAsia="Arial" w:hAnsiTheme="minorHAnsi" w:cstheme="minorHAnsi"/>
                <w:color w:val="0D0D0D"/>
                <w:sz w:val="16"/>
                <w:szCs w:val="16"/>
              </w:rPr>
              <w:t>of</w:t>
            </w:r>
            <w:r>
              <w:rPr>
                <w:rFonts w:asciiTheme="minorHAnsi" w:eastAsia="Arial" w:hAnsiTheme="minorHAnsi" w:cstheme="minorHAnsi"/>
                <w:color w:val="0D0D0D"/>
                <w:sz w:val="16"/>
                <w:szCs w:val="16"/>
              </w:rPr>
              <w:t xml:space="preserve"> ‘Cultural Capital’ funds for</w:t>
            </w:r>
            <w:r w:rsidR="003430C1">
              <w:rPr>
                <w:rFonts w:asciiTheme="minorHAnsi" w:eastAsia="Arial" w:hAnsiTheme="minorHAnsi" w:cstheme="minorHAnsi"/>
                <w:color w:val="0D0D0D"/>
                <w:sz w:val="16"/>
                <w:szCs w:val="16"/>
              </w:rPr>
              <w:t xml:space="preserve"> running extra-</w:t>
            </w:r>
            <w:r w:rsidR="00AC48BB" w:rsidRPr="00D14D8E">
              <w:rPr>
                <w:rFonts w:asciiTheme="minorHAnsi" w:eastAsia="Arial" w:hAnsiTheme="minorHAnsi" w:cstheme="minorHAnsi"/>
                <w:color w:val="0D0D0D"/>
                <w:sz w:val="16"/>
                <w:szCs w:val="16"/>
              </w:rPr>
              <w:t>curric</w:t>
            </w:r>
            <w:r>
              <w:rPr>
                <w:rFonts w:asciiTheme="minorHAnsi" w:eastAsia="Arial" w:hAnsiTheme="minorHAnsi" w:cstheme="minorHAnsi"/>
                <w:color w:val="0D0D0D"/>
                <w:sz w:val="16"/>
                <w:szCs w:val="16"/>
              </w:rPr>
              <w:t>ular activities</w:t>
            </w:r>
            <w:r w:rsidR="00AC48BB" w:rsidRPr="00D14D8E">
              <w:rPr>
                <w:rFonts w:asciiTheme="minorHAnsi" w:eastAsia="Arial" w:hAnsiTheme="minorHAnsi" w:cstheme="minorHAnsi"/>
                <w:color w:val="0D0D0D"/>
                <w:sz w:val="16"/>
                <w:szCs w:val="16"/>
              </w:rPr>
              <w:t xml:space="preserve"> </w:t>
            </w:r>
            <w:r>
              <w:rPr>
                <w:rFonts w:asciiTheme="minorHAnsi" w:eastAsia="Arial" w:hAnsiTheme="minorHAnsi" w:cstheme="minorHAnsi"/>
                <w:color w:val="0D0D0D"/>
                <w:sz w:val="16"/>
                <w:szCs w:val="16"/>
              </w:rPr>
              <w:t>that</w:t>
            </w:r>
            <w:r w:rsidR="00AC48BB" w:rsidRPr="00D14D8E">
              <w:rPr>
                <w:rFonts w:asciiTheme="minorHAnsi" w:eastAsia="Arial" w:hAnsiTheme="minorHAnsi" w:cstheme="minorHAnsi"/>
                <w:color w:val="0D0D0D"/>
                <w:sz w:val="16"/>
                <w:szCs w:val="16"/>
              </w:rPr>
              <w:t xml:space="preserve"> engage</w:t>
            </w:r>
            <w:r>
              <w:rPr>
                <w:rFonts w:asciiTheme="minorHAnsi" w:eastAsia="Arial" w:hAnsiTheme="minorHAnsi" w:cstheme="minorHAnsi"/>
                <w:color w:val="0D0D0D"/>
                <w:sz w:val="16"/>
                <w:szCs w:val="16"/>
              </w:rPr>
              <w:t xml:space="preserve"> </w:t>
            </w:r>
            <w:r w:rsidR="00AC48BB">
              <w:rPr>
                <w:rFonts w:asciiTheme="minorHAnsi" w:eastAsia="Arial" w:hAnsiTheme="minorHAnsi" w:cstheme="minorHAnsi"/>
                <w:color w:val="0D0D0D"/>
                <w:sz w:val="16"/>
                <w:szCs w:val="16"/>
              </w:rPr>
              <w:t xml:space="preserve">dis. </w:t>
            </w:r>
            <w:r>
              <w:rPr>
                <w:rFonts w:asciiTheme="minorHAnsi" w:eastAsia="Arial" w:hAnsiTheme="minorHAnsi" w:cstheme="minorHAnsi"/>
                <w:color w:val="0D0D0D"/>
                <w:sz w:val="16"/>
                <w:szCs w:val="16"/>
              </w:rPr>
              <w:t xml:space="preserve">students. </w:t>
            </w:r>
          </w:p>
          <w:p w14:paraId="1BDFEC6B" w14:textId="77777777" w:rsidR="003430C1" w:rsidRDefault="003430C1" w:rsidP="003430C1">
            <w:pPr>
              <w:rPr>
                <w:rFonts w:asciiTheme="minorHAnsi" w:eastAsia="Arial" w:hAnsiTheme="minorHAnsi" w:cstheme="minorHAnsi"/>
                <w:color w:val="0D0D0D"/>
                <w:sz w:val="16"/>
                <w:szCs w:val="16"/>
              </w:rPr>
            </w:pPr>
          </w:p>
          <w:p w14:paraId="72F32151" w14:textId="2A0B5EAC" w:rsidR="003430C1" w:rsidRPr="003430C1" w:rsidRDefault="003430C1" w:rsidP="003430C1">
            <w:pPr>
              <w:rPr>
                <w:rFonts w:asciiTheme="minorHAnsi" w:eastAsia="Arial" w:hAnsiTheme="minorHAnsi" w:cstheme="minorHAnsi"/>
                <w:color w:val="0D0D0D"/>
                <w:sz w:val="16"/>
                <w:szCs w:val="16"/>
              </w:rPr>
            </w:pPr>
            <w:r>
              <w:rPr>
                <w:rFonts w:asciiTheme="minorHAnsi" w:eastAsia="Arial" w:hAnsiTheme="minorHAnsi" w:cstheme="minorHAnsi"/>
                <w:color w:val="0D0D0D"/>
                <w:sz w:val="16"/>
                <w:szCs w:val="16"/>
              </w:rPr>
              <w:t xml:space="preserve">Fully funded remote provision of instrumental lessons continues during lockdown. </w:t>
            </w:r>
          </w:p>
          <w:p w14:paraId="231CC7B4" w14:textId="77777777" w:rsidR="00AC48BB" w:rsidRPr="00D14D8E" w:rsidRDefault="00AC48BB">
            <w:pPr>
              <w:spacing w:after="33"/>
              <w:rPr>
                <w:rFonts w:asciiTheme="minorHAnsi" w:hAnsiTheme="minorHAnsi" w:cstheme="minorHAnsi"/>
                <w:sz w:val="16"/>
                <w:szCs w:val="16"/>
              </w:rPr>
            </w:pPr>
            <w:r w:rsidRPr="00D14D8E">
              <w:rPr>
                <w:rFonts w:asciiTheme="minorHAnsi" w:eastAsia="Arial" w:hAnsiTheme="minorHAnsi" w:cstheme="minorHAnsi"/>
                <w:color w:val="0D0D0D"/>
                <w:sz w:val="16"/>
                <w:szCs w:val="16"/>
              </w:rPr>
              <w:t xml:space="preserve"> </w:t>
            </w:r>
          </w:p>
          <w:p w14:paraId="6BA1B78C" w14:textId="303A46F4" w:rsidR="004B628D" w:rsidRDefault="001E6EAE">
            <w:pPr>
              <w:rPr>
                <w:rFonts w:asciiTheme="minorHAnsi" w:eastAsia="Arial" w:hAnsiTheme="minorHAnsi" w:cstheme="minorHAnsi"/>
                <w:color w:val="0D0D0D"/>
                <w:sz w:val="16"/>
                <w:szCs w:val="16"/>
              </w:rPr>
            </w:pPr>
            <w:r>
              <w:rPr>
                <w:rFonts w:asciiTheme="minorHAnsi" w:eastAsia="Arial" w:hAnsiTheme="minorHAnsi" w:cstheme="minorHAnsi"/>
                <w:color w:val="0D0D0D"/>
                <w:sz w:val="16"/>
                <w:szCs w:val="16"/>
              </w:rPr>
              <w:t>SLT appo</w:t>
            </w:r>
            <w:r w:rsidR="003430C1">
              <w:rPr>
                <w:rFonts w:asciiTheme="minorHAnsi" w:eastAsia="Arial" w:hAnsiTheme="minorHAnsi" w:cstheme="minorHAnsi"/>
                <w:color w:val="0D0D0D"/>
                <w:sz w:val="16"/>
                <w:szCs w:val="16"/>
              </w:rPr>
              <w:t>inted to improve communication including p</w:t>
            </w:r>
            <w:r w:rsidR="004B628D">
              <w:rPr>
                <w:rFonts w:asciiTheme="minorHAnsi" w:eastAsia="Arial" w:hAnsiTheme="minorHAnsi" w:cstheme="minorHAnsi"/>
                <w:color w:val="0D0D0D"/>
                <w:sz w:val="16"/>
                <w:szCs w:val="16"/>
              </w:rPr>
              <w:t xml:space="preserve">romotion </w:t>
            </w:r>
            <w:r w:rsidR="00AC48BB" w:rsidRPr="00D14D8E">
              <w:rPr>
                <w:rFonts w:asciiTheme="minorHAnsi" w:eastAsia="Arial" w:hAnsiTheme="minorHAnsi" w:cstheme="minorHAnsi"/>
                <w:color w:val="0D0D0D"/>
                <w:sz w:val="16"/>
                <w:szCs w:val="16"/>
              </w:rPr>
              <w:t xml:space="preserve">of </w:t>
            </w:r>
            <w:r w:rsidR="004B628D">
              <w:rPr>
                <w:rFonts w:asciiTheme="minorHAnsi" w:eastAsia="Arial" w:hAnsiTheme="minorHAnsi" w:cstheme="minorHAnsi"/>
                <w:color w:val="0D0D0D"/>
                <w:sz w:val="16"/>
                <w:szCs w:val="16"/>
              </w:rPr>
              <w:t xml:space="preserve">activities to </w:t>
            </w:r>
            <w:r w:rsidR="00AC48BB">
              <w:rPr>
                <w:rFonts w:asciiTheme="minorHAnsi" w:eastAsia="Arial" w:hAnsiTheme="minorHAnsi" w:cstheme="minorHAnsi"/>
                <w:color w:val="0D0D0D"/>
                <w:sz w:val="16"/>
                <w:szCs w:val="16"/>
              </w:rPr>
              <w:t xml:space="preserve">parents by outreach-e.g invites, sway and surveys. </w:t>
            </w:r>
          </w:p>
          <w:p w14:paraId="1BB690A8" w14:textId="77777777" w:rsidR="004B628D" w:rsidRDefault="004B628D">
            <w:pPr>
              <w:rPr>
                <w:rFonts w:asciiTheme="minorHAnsi" w:eastAsia="Arial" w:hAnsiTheme="minorHAnsi" w:cstheme="minorHAnsi"/>
                <w:color w:val="0D0D0D"/>
                <w:sz w:val="16"/>
                <w:szCs w:val="16"/>
              </w:rPr>
            </w:pPr>
          </w:p>
          <w:p w14:paraId="5AD7861A" w14:textId="0C209E76" w:rsidR="00AC48BB" w:rsidRDefault="004B628D">
            <w:pPr>
              <w:rPr>
                <w:rFonts w:asciiTheme="minorHAnsi" w:eastAsia="Arial" w:hAnsiTheme="minorHAnsi" w:cstheme="minorHAnsi"/>
                <w:color w:val="0D0D0D"/>
                <w:sz w:val="16"/>
                <w:szCs w:val="16"/>
              </w:rPr>
            </w:pPr>
            <w:r>
              <w:rPr>
                <w:rFonts w:asciiTheme="minorHAnsi" w:eastAsia="Arial" w:hAnsiTheme="minorHAnsi" w:cstheme="minorHAnsi"/>
                <w:color w:val="0D0D0D"/>
                <w:sz w:val="16"/>
                <w:szCs w:val="16"/>
              </w:rPr>
              <w:t xml:space="preserve">Sways promote evidence of extra-curricular </w:t>
            </w:r>
            <w:r w:rsidR="003430C1">
              <w:rPr>
                <w:rFonts w:asciiTheme="minorHAnsi" w:eastAsia="Arial" w:hAnsiTheme="minorHAnsi" w:cstheme="minorHAnsi"/>
                <w:color w:val="0D0D0D"/>
                <w:sz w:val="16"/>
                <w:szCs w:val="16"/>
              </w:rPr>
              <w:t>outcomes of dis. students</w:t>
            </w:r>
            <w:r>
              <w:rPr>
                <w:rFonts w:asciiTheme="minorHAnsi" w:eastAsia="Arial" w:hAnsiTheme="minorHAnsi" w:cstheme="minorHAnsi"/>
                <w:color w:val="0D0D0D"/>
                <w:sz w:val="16"/>
                <w:szCs w:val="16"/>
              </w:rPr>
              <w:t xml:space="preserve"> including art production. </w:t>
            </w:r>
          </w:p>
          <w:p w14:paraId="624B7B48" w14:textId="2E172DBA" w:rsidR="004B628D" w:rsidRDefault="004B628D">
            <w:pPr>
              <w:rPr>
                <w:rFonts w:asciiTheme="minorHAnsi" w:eastAsia="Arial" w:hAnsiTheme="minorHAnsi" w:cstheme="minorHAnsi"/>
                <w:color w:val="0D0D0D"/>
                <w:sz w:val="16"/>
                <w:szCs w:val="16"/>
              </w:rPr>
            </w:pPr>
          </w:p>
          <w:p w14:paraId="4A4210C3" w14:textId="7EE07075" w:rsidR="004B628D" w:rsidRDefault="004B628D">
            <w:pPr>
              <w:rPr>
                <w:rFonts w:asciiTheme="minorHAnsi" w:eastAsia="Arial" w:hAnsiTheme="minorHAnsi" w:cstheme="minorHAnsi"/>
                <w:color w:val="0D0D0D"/>
                <w:sz w:val="16"/>
                <w:szCs w:val="16"/>
              </w:rPr>
            </w:pPr>
            <w:r>
              <w:rPr>
                <w:rFonts w:asciiTheme="minorHAnsi" w:eastAsia="Arial" w:hAnsiTheme="minorHAnsi" w:cstheme="minorHAnsi"/>
                <w:color w:val="0D0D0D"/>
                <w:sz w:val="16"/>
                <w:szCs w:val="16"/>
              </w:rPr>
              <w:t>Time out Tuesday (last lesson</w:t>
            </w:r>
            <w:r w:rsidR="003430C1">
              <w:rPr>
                <w:rFonts w:asciiTheme="minorHAnsi" w:eastAsia="Arial" w:hAnsiTheme="minorHAnsi" w:cstheme="minorHAnsi"/>
                <w:color w:val="0D0D0D"/>
                <w:sz w:val="16"/>
                <w:szCs w:val="16"/>
              </w:rPr>
              <w:t xml:space="preserve"> away from the computer during lockdown</w:t>
            </w:r>
            <w:r>
              <w:rPr>
                <w:rFonts w:asciiTheme="minorHAnsi" w:eastAsia="Arial" w:hAnsiTheme="minorHAnsi" w:cstheme="minorHAnsi"/>
                <w:color w:val="0D0D0D"/>
                <w:sz w:val="16"/>
                <w:szCs w:val="16"/>
              </w:rPr>
              <w:t xml:space="preserve">) directed students to complete a culturally rich activity and then reflect on this during the following form time. Images of completed activities were shared on fortnightly sways to parents. </w:t>
            </w:r>
          </w:p>
          <w:p w14:paraId="6B25EA6C" w14:textId="3B426B80" w:rsidR="00AC48BB" w:rsidRDefault="00AC48BB">
            <w:pPr>
              <w:rPr>
                <w:rFonts w:asciiTheme="minorHAnsi" w:eastAsia="Arial" w:hAnsiTheme="minorHAnsi" w:cstheme="minorHAnsi"/>
                <w:color w:val="0D0D0D"/>
                <w:sz w:val="16"/>
                <w:szCs w:val="16"/>
              </w:rPr>
            </w:pPr>
          </w:p>
          <w:p w14:paraId="7E22CF0F" w14:textId="546B577E" w:rsidR="00AC48BB" w:rsidRDefault="00AC48BB">
            <w:pPr>
              <w:rPr>
                <w:rFonts w:asciiTheme="minorHAnsi" w:eastAsia="Arial" w:hAnsiTheme="minorHAnsi" w:cstheme="minorHAnsi"/>
                <w:color w:val="0D0D0D"/>
                <w:sz w:val="16"/>
                <w:szCs w:val="16"/>
              </w:rPr>
            </w:pPr>
            <w:r>
              <w:rPr>
                <w:rFonts w:asciiTheme="minorHAnsi" w:eastAsia="Arial" w:hAnsiTheme="minorHAnsi" w:cstheme="minorHAnsi"/>
                <w:color w:val="0D0D0D"/>
                <w:sz w:val="16"/>
                <w:szCs w:val="16"/>
              </w:rPr>
              <w:t xml:space="preserve">New </w:t>
            </w:r>
            <w:r w:rsidR="004B628D">
              <w:rPr>
                <w:rFonts w:asciiTheme="minorHAnsi" w:eastAsia="Arial" w:hAnsiTheme="minorHAnsi" w:cstheme="minorHAnsi"/>
                <w:color w:val="0D0D0D"/>
                <w:sz w:val="16"/>
                <w:szCs w:val="16"/>
              </w:rPr>
              <w:t xml:space="preserve">social media accounts launched to further engage parents of dis. students. </w:t>
            </w:r>
          </w:p>
          <w:p w14:paraId="350860CE" w14:textId="5C8F9835" w:rsidR="004B628D" w:rsidRDefault="004B628D">
            <w:pPr>
              <w:rPr>
                <w:rFonts w:asciiTheme="minorHAnsi" w:eastAsia="Arial" w:hAnsiTheme="minorHAnsi" w:cstheme="minorHAnsi"/>
                <w:color w:val="0D0D0D"/>
                <w:sz w:val="16"/>
                <w:szCs w:val="16"/>
              </w:rPr>
            </w:pPr>
          </w:p>
          <w:p w14:paraId="0BCF184D" w14:textId="6B7F9A13" w:rsidR="004B628D" w:rsidRDefault="004B628D">
            <w:pPr>
              <w:rPr>
                <w:rFonts w:asciiTheme="minorHAnsi" w:eastAsia="Arial" w:hAnsiTheme="minorHAnsi" w:cstheme="minorHAnsi"/>
                <w:color w:val="0D0D0D"/>
                <w:sz w:val="16"/>
                <w:szCs w:val="16"/>
              </w:rPr>
            </w:pPr>
            <w:r>
              <w:rPr>
                <w:rFonts w:asciiTheme="minorHAnsi" w:eastAsia="Arial" w:hAnsiTheme="minorHAnsi" w:cstheme="minorHAnsi"/>
                <w:color w:val="0D0D0D"/>
                <w:sz w:val="16"/>
                <w:szCs w:val="16"/>
              </w:rPr>
              <w:t xml:space="preserve">Students encouraged to </w:t>
            </w:r>
            <w:r w:rsidR="003430C1">
              <w:rPr>
                <w:rFonts w:asciiTheme="minorHAnsi" w:eastAsia="Arial" w:hAnsiTheme="minorHAnsi" w:cstheme="minorHAnsi"/>
                <w:color w:val="0D0D0D"/>
                <w:sz w:val="16"/>
                <w:szCs w:val="16"/>
              </w:rPr>
              <w:t>document</w:t>
            </w:r>
            <w:r>
              <w:rPr>
                <w:rFonts w:asciiTheme="minorHAnsi" w:eastAsia="Arial" w:hAnsiTheme="minorHAnsi" w:cstheme="minorHAnsi"/>
                <w:color w:val="0D0D0D"/>
                <w:sz w:val="16"/>
                <w:szCs w:val="16"/>
              </w:rPr>
              <w:t xml:space="preserve"> exercise through the use of </w:t>
            </w:r>
            <w:r w:rsidR="003430C1">
              <w:rPr>
                <w:rFonts w:asciiTheme="minorHAnsi" w:eastAsia="Arial" w:hAnsiTheme="minorHAnsi" w:cstheme="minorHAnsi"/>
                <w:color w:val="0D0D0D"/>
                <w:sz w:val="16"/>
                <w:szCs w:val="16"/>
              </w:rPr>
              <w:t>their ‘</w:t>
            </w:r>
            <w:r>
              <w:rPr>
                <w:rFonts w:asciiTheme="minorHAnsi" w:eastAsia="Arial" w:hAnsiTheme="minorHAnsi" w:cstheme="minorHAnsi"/>
                <w:color w:val="0D0D0D"/>
                <w:sz w:val="16"/>
                <w:szCs w:val="16"/>
              </w:rPr>
              <w:t>healthy selfie</w:t>
            </w:r>
            <w:r w:rsidR="003430C1">
              <w:rPr>
                <w:rFonts w:asciiTheme="minorHAnsi" w:eastAsia="Arial" w:hAnsiTheme="minorHAnsi" w:cstheme="minorHAnsi"/>
                <w:color w:val="0D0D0D"/>
                <w:sz w:val="16"/>
                <w:szCs w:val="16"/>
              </w:rPr>
              <w:t>s’</w:t>
            </w:r>
            <w:r>
              <w:rPr>
                <w:rFonts w:asciiTheme="minorHAnsi" w:eastAsia="Arial" w:hAnsiTheme="minorHAnsi" w:cstheme="minorHAnsi"/>
                <w:color w:val="0D0D0D"/>
                <w:sz w:val="16"/>
                <w:szCs w:val="16"/>
              </w:rPr>
              <w:t xml:space="preserve"> after completing sporting activities. </w:t>
            </w:r>
          </w:p>
          <w:p w14:paraId="1946B142" w14:textId="4B5640F5" w:rsidR="003430C1" w:rsidRDefault="003430C1">
            <w:pPr>
              <w:rPr>
                <w:rFonts w:asciiTheme="minorHAnsi" w:eastAsia="Arial" w:hAnsiTheme="minorHAnsi" w:cstheme="minorHAnsi"/>
                <w:color w:val="0D0D0D"/>
                <w:sz w:val="16"/>
                <w:szCs w:val="16"/>
              </w:rPr>
            </w:pPr>
          </w:p>
          <w:p w14:paraId="4706DEB4" w14:textId="0EE60940" w:rsidR="003430C1" w:rsidRDefault="003430C1">
            <w:pPr>
              <w:rPr>
                <w:rFonts w:asciiTheme="minorHAnsi" w:eastAsia="Arial" w:hAnsiTheme="minorHAnsi" w:cstheme="minorHAnsi"/>
                <w:b/>
                <w:color w:val="0D0D0D"/>
                <w:sz w:val="16"/>
                <w:szCs w:val="16"/>
              </w:rPr>
            </w:pPr>
            <w:r>
              <w:rPr>
                <w:rFonts w:asciiTheme="minorHAnsi" w:eastAsia="Arial" w:hAnsiTheme="minorHAnsi" w:cstheme="minorHAnsi"/>
                <w:color w:val="0D0D0D"/>
                <w:sz w:val="16"/>
                <w:szCs w:val="16"/>
              </w:rPr>
              <w:t>Increased focus on reading for pleasure with English department producing podcast book recommendations, competitions and voucher rewards.</w:t>
            </w:r>
          </w:p>
          <w:p w14:paraId="51B04A92" w14:textId="77777777" w:rsidR="00AC48BB" w:rsidRPr="00D14D8E" w:rsidRDefault="00AC48BB">
            <w:pPr>
              <w:rPr>
                <w:rFonts w:asciiTheme="minorHAnsi" w:hAnsiTheme="minorHAnsi" w:cstheme="minorHAnsi"/>
                <w:sz w:val="16"/>
                <w:szCs w:val="16"/>
              </w:rPr>
            </w:pPr>
          </w:p>
          <w:p w14:paraId="2BDACFA8" w14:textId="64D8CC3B" w:rsidR="00AC48BB" w:rsidRPr="003430C1" w:rsidRDefault="004B628D" w:rsidP="00AC48BB">
            <w:pPr>
              <w:rPr>
                <w:rFonts w:asciiTheme="minorHAnsi" w:hAnsiTheme="minorHAnsi" w:cstheme="minorHAnsi"/>
                <w:sz w:val="16"/>
                <w:szCs w:val="16"/>
              </w:rPr>
            </w:pPr>
            <w:r>
              <w:rPr>
                <w:rFonts w:asciiTheme="minorHAnsi" w:eastAsia="Arial" w:hAnsiTheme="minorHAnsi" w:cstheme="minorHAnsi"/>
                <w:color w:val="0D0D0D"/>
                <w:sz w:val="16"/>
                <w:szCs w:val="16"/>
              </w:rPr>
              <w:t>Head of careers, SLT and</w:t>
            </w:r>
            <w:r w:rsidR="003430C1">
              <w:rPr>
                <w:rFonts w:asciiTheme="minorHAnsi" w:hAnsiTheme="minorHAnsi" w:cstheme="minorHAnsi"/>
                <w:sz w:val="16"/>
                <w:szCs w:val="16"/>
              </w:rPr>
              <w:t xml:space="preserve"> </w:t>
            </w:r>
            <w:r w:rsidR="00AC48BB">
              <w:rPr>
                <w:rFonts w:asciiTheme="minorHAnsi" w:eastAsia="Arial" w:hAnsiTheme="minorHAnsi" w:cstheme="minorHAnsi"/>
                <w:color w:val="0D0D0D"/>
                <w:sz w:val="16"/>
                <w:szCs w:val="16"/>
              </w:rPr>
              <w:t xml:space="preserve">HOY’s </w:t>
            </w:r>
            <w:r w:rsidR="00AC48BB" w:rsidRPr="00D14D8E">
              <w:rPr>
                <w:rFonts w:asciiTheme="minorHAnsi" w:eastAsia="Arial" w:hAnsiTheme="minorHAnsi" w:cstheme="minorHAnsi"/>
                <w:color w:val="0D0D0D"/>
                <w:sz w:val="16"/>
                <w:szCs w:val="16"/>
              </w:rPr>
              <w:t>ensure interview support for</w:t>
            </w:r>
            <w:r w:rsidR="003430C1">
              <w:rPr>
                <w:rFonts w:asciiTheme="minorHAnsi" w:eastAsia="Arial" w:hAnsiTheme="minorHAnsi" w:cstheme="minorHAnsi"/>
                <w:color w:val="0D0D0D"/>
                <w:sz w:val="16"/>
                <w:szCs w:val="16"/>
              </w:rPr>
              <w:t xml:space="preserve"> Ks4</w:t>
            </w:r>
            <w:r w:rsidR="00AC48BB" w:rsidRPr="00D14D8E">
              <w:rPr>
                <w:rFonts w:asciiTheme="minorHAnsi" w:eastAsia="Arial" w:hAnsiTheme="minorHAnsi" w:cstheme="minorHAnsi"/>
                <w:color w:val="0D0D0D"/>
                <w:sz w:val="16"/>
                <w:szCs w:val="16"/>
              </w:rPr>
              <w:t xml:space="preserve"> dis. students is in place.</w:t>
            </w:r>
            <w:r w:rsidR="003430C1">
              <w:rPr>
                <w:rFonts w:asciiTheme="minorHAnsi" w:eastAsia="Arial" w:hAnsiTheme="minorHAnsi" w:cstheme="minorHAnsi"/>
                <w:color w:val="0D0D0D"/>
                <w:sz w:val="16"/>
                <w:szCs w:val="16"/>
              </w:rPr>
              <w:t xml:space="preserve"> Extensive promotion of virtual college visits during form time to allow dis. students to make informed choices post 16. </w:t>
            </w:r>
          </w:p>
          <w:p w14:paraId="743DBE36" w14:textId="77777777" w:rsidR="00AC48BB" w:rsidRDefault="00AC48BB" w:rsidP="00AC48BB">
            <w:pPr>
              <w:rPr>
                <w:rFonts w:asciiTheme="minorHAnsi" w:eastAsia="Arial" w:hAnsiTheme="minorHAnsi" w:cstheme="minorHAnsi"/>
                <w:color w:val="0D0D0D"/>
                <w:sz w:val="16"/>
                <w:szCs w:val="16"/>
              </w:rPr>
            </w:pPr>
          </w:p>
          <w:p w14:paraId="7FFBB0D3" w14:textId="7DA81BB3" w:rsidR="00AC48BB" w:rsidRDefault="00AC48BB" w:rsidP="00AC48BB">
            <w:pPr>
              <w:rPr>
                <w:rFonts w:asciiTheme="minorHAnsi" w:eastAsia="Arial" w:hAnsiTheme="minorHAnsi" w:cstheme="minorHAnsi"/>
                <w:color w:val="0D0D0D"/>
                <w:sz w:val="16"/>
                <w:szCs w:val="16"/>
              </w:rPr>
            </w:pPr>
            <w:r>
              <w:rPr>
                <w:rFonts w:asciiTheme="minorHAnsi" w:eastAsia="Arial" w:hAnsiTheme="minorHAnsi" w:cstheme="minorHAnsi"/>
                <w:color w:val="0D0D0D"/>
                <w:sz w:val="16"/>
                <w:szCs w:val="16"/>
              </w:rPr>
              <w:t>Career</w:t>
            </w:r>
            <w:r w:rsidR="003430C1">
              <w:rPr>
                <w:rFonts w:asciiTheme="minorHAnsi" w:eastAsia="Arial" w:hAnsiTheme="minorHAnsi" w:cstheme="minorHAnsi"/>
                <w:color w:val="0D0D0D"/>
                <w:sz w:val="16"/>
                <w:szCs w:val="16"/>
              </w:rPr>
              <w:t>s week promoted to all students.</w:t>
            </w:r>
            <w:r w:rsidR="00AF1C61">
              <w:rPr>
                <w:rFonts w:asciiTheme="minorHAnsi" w:eastAsia="Arial" w:hAnsiTheme="minorHAnsi" w:cstheme="minorHAnsi"/>
                <w:color w:val="0D0D0D"/>
                <w:sz w:val="16"/>
                <w:szCs w:val="16"/>
              </w:rPr>
              <w:t xml:space="preserve"> </w:t>
            </w:r>
            <w:r w:rsidR="00AF1C61" w:rsidRPr="00AF1C61">
              <w:rPr>
                <w:rFonts w:asciiTheme="minorHAnsi" w:eastAsia="Arial" w:hAnsiTheme="minorHAnsi" w:cstheme="minorHAnsi"/>
                <w:color w:val="0D0D0D"/>
                <w:sz w:val="16"/>
                <w:szCs w:val="16"/>
              </w:rPr>
              <w:t>Careers week focused on using labour market information to</w:t>
            </w:r>
            <w:r w:rsidR="00AF1C61">
              <w:rPr>
                <w:rFonts w:asciiTheme="minorHAnsi" w:eastAsia="Arial" w:hAnsiTheme="minorHAnsi" w:cstheme="minorHAnsi"/>
                <w:color w:val="0D0D0D"/>
                <w:sz w:val="16"/>
                <w:szCs w:val="16"/>
              </w:rPr>
              <w:t xml:space="preserve"> allow dis. students to make</w:t>
            </w:r>
            <w:r w:rsidR="00AF1C61" w:rsidRPr="00AF1C61">
              <w:rPr>
                <w:rFonts w:asciiTheme="minorHAnsi" w:eastAsia="Arial" w:hAnsiTheme="minorHAnsi" w:cstheme="minorHAnsi"/>
                <w:color w:val="0D0D0D"/>
                <w:sz w:val="16"/>
                <w:szCs w:val="16"/>
              </w:rPr>
              <w:t xml:space="preserve"> inform</w:t>
            </w:r>
            <w:r w:rsidR="00AF1C61">
              <w:rPr>
                <w:rFonts w:asciiTheme="minorHAnsi" w:eastAsia="Arial" w:hAnsiTheme="minorHAnsi" w:cstheme="minorHAnsi"/>
                <w:color w:val="0D0D0D"/>
                <w:sz w:val="16"/>
                <w:szCs w:val="16"/>
              </w:rPr>
              <w:t>ed</w:t>
            </w:r>
            <w:r w:rsidR="00AF1C61" w:rsidRPr="00AF1C61">
              <w:rPr>
                <w:rFonts w:asciiTheme="minorHAnsi" w:eastAsia="Arial" w:hAnsiTheme="minorHAnsi" w:cstheme="minorHAnsi"/>
                <w:color w:val="0D0D0D"/>
                <w:sz w:val="16"/>
                <w:szCs w:val="16"/>
              </w:rPr>
              <w:t xml:space="preserve"> choices at college, apprenticeship and sixth form level to ensure </w:t>
            </w:r>
            <w:r w:rsidR="00AF1C61">
              <w:rPr>
                <w:rFonts w:asciiTheme="minorHAnsi" w:eastAsia="Arial" w:hAnsiTheme="minorHAnsi" w:cstheme="minorHAnsi"/>
                <w:color w:val="0D0D0D"/>
                <w:sz w:val="16"/>
                <w:szCs w:val="16"/>
              </w:rPr>
              <w:t>they</w:t>
            </w:r>
            <w:r w:rsidR="00AF1C61" w:rsidRPr="00AF1C61">
              <w:rPr>
                <w:rFonts w:asciiTheme="minorHAnsi" w:eastAsia="Arial" w:hAnsiTheme="minorHAnsi" w:cstheme="minorHAnsi"/>
                <w:color w:val="0D0D0D"/>
                <w:sz w:val="16"/>
                <w:szCs w:val="16"/>
              </w:rPr>
              <w:t xml:space="preserve"> achieve their potential post WVC.</w:t>
            </w:r>
          </w:p>
          <w:p w14:paraId="4A89C191" w14:textId="77777777" w:rsidR="00AC48BB" w:rsidRDefault="00AC48BB" w:rsidP="00AC48BB">
            <w:pPr>
              <w:rPr>
                <w:rFonts w:asciiTheme="minorHAnsi" w:eastAsia="Arial" w:hAnsiTheme="minorHAnsi" w:cstheme="minorHAnsi"/>
                <w:color w:val="0D0D0D"/>
                <w:sz w:val="16"/>
                <w:szCs w:val="16"/>
              </w:rPr>
            </w:pPr>
          </w:p>
          <w:p w14:paraId="212022F4" w14:textId="77777777" w:rsidR="00AC48BB" w:rsidRDefault="00AC48BB" w:rsidP="00AC48BB">
            <w:pPr>
              <w:rPr>
                <w:rFonts w:asciiTheme="minorHAnsi" w:eastAsia="Arial" w:hAnsiTheme="minorHAnsi" w:cstheme="minorHAnsi"/>
                <w:color w:val="0D0D0D"/>
                <w:sz w:val="16"/>
                <w:szCs w:val="16"/>
              </w:rPr>
            </w:pPr>
            <w:r>
              <w:rPr>
                <w:rFonts w:asciiTheme="minorHAnsi" w:eastAsia="Arial" w:hAnsiTheme="minorHAnsi" w:cstheme="minorHAnsi"/>
                <w:color w:val="0D0D0D"/>
                <w:sz w:val="16"/>
                <w:szCs w:val="16"/>
              </w:rPr>
              <w:t xml:space="preserve">SLT Options evening interviews for Year 9 dis. students. </w:t>
            </w:r>
          </w:p>
          <w:p w14:paraId="6AD5765F" w14:textId="77777777" w:rsidR="004B628D" w:rsidRDefault="004B628D" w:rsidP="00AC48BB">
            <w:pPr>
              <w:rPr>
                <w:rFonts w:asciiTheme="minorHAnsi" w:eastAsia="Arial" w:hAnsiTheme="minorHAnsi" w:cstheme="minorHAnsi"/>
                <w:color w:val="0D0D0D"/>
                <w:sz w:val="16"/>
                <w:szCs w:val="16"/>
              </w:rPr>
            </w:pPr>
          </w:p>
          <w:p w14:paraId="174DFAB8" w14:textId="77777777" w:rsidR="004B628D" w:rsidRDefault="004B628D" w:rsidP="00AC48BB">
            <w:pPr>
              <w:rPr>
                <w:rFonts w:asciiTheme="minorHAnsi" w:eastAsia="Arial" w:hAnsiTheme="minorHAnsi" w:cstheme="minorHAnsi"/>
                <w:color w:val="0D0D0D"/>
                <w:sz w:val="16"/>
                <w:szCs w:val="16"/>
              </w:rPr>
            </w:pPr>
            <w:r>
              <w:rPr>
                <w:rFonts w:asciiTheme="minorHAnsi" w:eastAsia="Arial" w:hAnsiTheme="minorHAnsi" w:cstheme="minorHAnsi"/>
                <w:color w:val="0D0D0D"/>
                <w:sz w:val="16"/>
                <w:szCs w:val="16"/>
              </w:rPr>
              <w:t xml:space="preserve">Head of careers prioritises dis. students in interviews and applications. </w:t>
            </w:r>
          </w:p>
          <w:p w14:paraId="0B88A9C5" w14:textId="7518AD57" w:rsidR="004B628D" w:rsidRDefault="004B628D" w:rsidP="00AC48BB">
            <w:pPr>
              <w:rPr>
                <w:rFonts w:asciiTheme="minorHAnsi" w:eastAsia="Arial" w:hAnsiTheme="minorHAnsi" w:cstheme="minorHAnsi"/>
                <w:color w:val="0D0D0D"/>
                <w:sz w:val="16"/>
                <w:szCs w:val="16"/>
              </w:rPr>
            </w:pPr>
          </w:p>
          <w:p w14:paraId="22261398" w14:textId="19A53B1F" w:rsidR="004B628D" w:rsidRPr="00AC48BB" w:rsidRDefault="004B628D" w:rsidP="00AC48BB">
            <w:pPr>
              <w:rPr>
                <w:rFonts w:asciiTheme="minorHAnsi" w:eastAsia="Arial" w:hAnsiTheme="minorHAnsi" w:cstheme="minorHAnsi"/>
                <w:color w:val="0D0D0D"/>
                <w:sz w:val="16"/>
                <w:szCs w:val="16"/>
              </w:rPr>
            </w:pPr>
          </w:p>
        </w:tc>
        <w:tc>
          <w:tcPr>
            <w:tcW w:w="2836" w:type="dxa"/>
            <w:gridSpan w:val="2"/>
            <w:tcBorders>
              <w:top w:val="single" w:sz="4" w:space="0" w:color="000000"/>
              <w:left w:val="single" w:sz="4" w:space="0" w:color="000000"/>
              <w:right w:val="single" w:sz="4" w:space="0" w:color="000000"/>
            </w:tcBorders>
          </w:tcPr>
          <w:p w14:paraId="1FD8913C" w14:textId="5C985073" w:rsidR="00AC48BB" w:rsidRPr="004B628D" w:rsidRDefault="004B628D">
            <w:pPr>
              <w:rPr>
                <w:rFonts w:asciiTheme="minorHAnsi" w:hAnsiTheme="minorHAnsi" w:cstheme="minorHAnsi"/>
                <w:sz w:val="16"/>
                <w:szCs w:val="16"/>
              </w:rPr>
            </w:pPr>
            <w:r w:rsidRPr="004B628D">
              <w:rPr>
                <w:rFonts w:asciiTheme="minorHAnsi" w:eastAsia="Arial" w:hAnsiTheme="minorHAnsi" w:cstheme="minorHAnsi"/>
                <w:color w:val="0D0D0D"/>
                <w:sz w:val="16"/>
                <w:szCs w:val="16"/>
              </w:rPr>
              <w:t>“The overall impact of sports participation on academic achievement tends to be positive … (about two additional months’ progress).”</w:t>
            </w:r>
            <w:hyperlink r:id="rId34" w:history="1">
              <w:r w:rsidR="00AC48BB" w:rsidRPr="004B628D">
                <w:rPr>
                  <w:rStyle w:val="Hyperlink"/>
                  <w:rFonts w:asciiTheme="minorHAnsi" w:hAnsiTheme="minorHAnsi" w:cstheme="minorHAnsi"/>
                  <w:sz w:val="16"/>
                  <w:szCs w:val="16"/>
                </w:rPr>
                <w:t>https://educationendowmentfoundation.org.uk/evidence-summaries/teaching-learning-toolkit/sports-participation/</w:t>
              </w:r>
            </w:hyperlink>
            <w:r w:rsidR="003430C1">
              <w:rPr>
                <w:rStyle w:val="Hyperlink"/>
                <w:rFonts w:asciiTheme="minorHAnsi" w:hAnsiTheme="minorHAnsi" w:cstheme="minorHAnsi"/>
                <w:sz w:val="16"/>
                <w:szCs w:val="16"/>
              </w:rPr>
              <w:t xml:space="preserve"> </w:t>
            </w:r>
            <w:r w:rsidR="00AC48BB" w:rsidRPr="004B628D">
              <w:rPr>
                <w:rFonts w:asciiTheme="minorHAnsi" w:hAnsiTheme="minorHAnsi" w:cstheme="minorHAnsi"/>
                <w:sz w:val="16"/>
                <w:szCs w:val="16"/>
              </w:rPr>
              <w:t xml:space="preserve"> </w:t>
            </w:r>
          </w:p>
          <w:p w14:paraId="08A18563" w14:textId="57E74F28" w:rsidR="00AC48BB" w:rsidRDefault="00AC48BB">
            <w:pPr>
              <w:rPr>
                <w:rFonts w:asciiTheme="minorHAnsi" w:hAnsiTheme="minorHAnsi" w:cstheme="minorHAnsi"/>
                <w:sz w:val="18"/>
                <w:szCs w:val="18"/>
              </w:rPr>
            </w:pPr>
          </w:p>
          <w:p w14:paraId="0D34A395" w14:textId="4FE1EA43" w:rsidR="00AC48BB" w:rsidRPr="001B11BF" w:rsidRDefault="004B628D">
            <w:pPr>
              <w:rPr>
                <w:rFonts w:asciiTheme="minorHAnsi" w:hAnsiTheme="minorHAnsi" w:cstheme="minorHAnsi"/>
                <w:sz w:val="18"/>
                <w:szCs w:val="18"/>
              </w:rPr>
            </w:pPr>
            <w:r>
              <w:rPr>
                <w:rFonts w:asciiTheme="minorHAnsi" w:hAnsiTheme="minorHAnsi" w:cstheme="minorHAnsi"/>
                <w:sz w:val="18"/>
                <w:szCs w:val="18"/>
              </w:rPr>
              <w:t>“</w:t>
            </w:r>
            <w:r w:rsidRPr="004B628D">
              <w:rPr>
                <w:rFonts w:asciiTheme="minorHAnsi" w:eastAsia="Arial" w:hAnsiTheme="minorHAnsi" w:cstheme="minorHAnsi"/>
                <w:color w:val="0D0D0D"/>
                <w:sz w:val="16"/>
                <w:szCs w:val="16"/>
              </w:rPr>
              <w:t>Arts-based approaches may offer a route to re-engage older pupils in learning,”</w:t>
            </w:r>
            <w:r>
              <w:rPr>
                <w:rFonts w:asciiTheme="minorHAnsi" w:hAnsiTheme="minorHAnsi" w:cstheme="minorHAnsi"/>
                <w:sz w:val="18"/>
                <w:szCs w:val="18"/>
              </w:rPr>
              <w:t xml:space="preserve"> </w:t>
            </w:r>
            <w:hyperlink r:id="rId35" w:history="1">
              <w:r w:rsidR="00AC48BB" w:rsidRPr="004B628D">
                <w:rPr>
                  <w:rStyle w:val="Hyperlink"/>
                  <w:rFonts w:asciiTheme="minorHAnsi" w:hAnsiTheme="minorHAnsi" w:cstheme="minorHAnsi"/>
                  <w:sz w:val="16"/>
                  <w:szCs w:val="16"/>
                </w:rPr>
                <w:t>https://educationendowmentfoundation.org.uk/evidence-summaries/teaching-learning-toolkit/arts-participation/</w:t>
              </w:r>
            </w:hyperlink>
            <w:r w:rsidR="00AC48BB">
              <w:rPr>
                <w:rFonts w:asciiTheme="minorHAnsi" w:hAnsiTheme="minorHAnsi" w:cstheme="minorHAnsi"/>
                <w:sz w:val="18"/>
                <w:szCs w:val="18"/>
              </w:rPr>
              <w:t xml:space="preserve"> </w:t>
            </w:r>
          </w:p>
          <w:p w14:paraId="778A8974" w14:textId="1FC582E7" w:rsidR="00AC48BB" w:rsidRPr="001B11BF" w:rsidRDefault="00AC48BB">
            <w:pPr>
              <w:rPr>
                <w:rFonts w:asciiTheme="minorHAnsi" w:hAnsiTheme="minorHAnsi" w:cstheme="minorHAnsi"/>
                <w:sz w:val="18"/>
                <w:szCs w:val="18"/>
              </w:rPr>
            </w:pPr>
            <w:r w:rsidRPr="001B11BF">
              <w:rPr>
                <w:rFonts w:asciiTheme="minorHAnsi" w:eastAsia="Arial" w:hAnsiTheme="minorHAnsi" w:cstheme="minorHAnsi"/>
                <w:color w:val="0D0D0D"/>
                <w:sz w:val="18"/>
                <w:szCs w:val="18"/>
              </w:rPr>
              <w:t xml:space="preserve">  </w:t>
            </w:r>
          </w:p>
          <w:p w14:paraId="52242682" w14:textId="565E2E64" w:rsidR="00AC48BB" w:rsidRPr="001E6EAE" w:rsidRDefault="001E6EAE" w:rsidP="001B11BF">
            <w:pPr>
              <w:spacing w:line="288" w:lineRule="auto"/>
              <w:rPr>
                <w:rFonts w:asciiTheme="minorHAnsi" w:eastAsia="Arial" w:hAnsiTheme="minorHAnsi" w:cstheme="minorHAnsi"/>
                <w:color w:val="0D0D0D"/>
                <w:sz w:val="16"/>
                <w:szCs w:val="16"/>
              </w:rPr>
            </w:pPr>
            <w:r w:rsidRPr="001E6EAE">
              <w:rPr>
                <w:rFonts w:asciiTheme="minorHAnsi" w:eastAsia="Arial" w:hAnsiTheme="minorHAnsi" w:cstheme="minorHAnsi"/>
                <w:color w:val="0D0D0D"/>
                <w:sz w:val="16"/>
                <w:szCs w:val="16"/>
              </w:rPr>
              <w:t>“</w:t>
            </w:r>
            <w:r w:rsidR="00AC48BB" w:rsidRPr="001E6EAE">
              <w:rPr>
                <w:rFonts w:asciiTheme="minorHAnsi" w:eastAsia="Arial" w:hAnsiTheme="minorHAnsi" w:cstheme="minorHAnsi"/>
                <w:color w:val="0D0D0D"/>
                <w:sz w:val="16"/>
                <w:szCs w:val="16"/>
              </w:rPr>
              <w:t>All pupils should receive a guaranteed level of careers advice from professional impartial advisers. For those facing disadvantage – or who are at risk of not reaching their potential – there shoul</w:t>
            </w:r>
            <w:r w:rsidRPr="001E6EAE">
              <w:rPr>
                <w:rFonts w:asciiTheme="minorHAnsi" w:eastAsia="Arial" w:hAnsiTheme="minorHAnsi" w:cstheme="minorHAnsi"/>
                <w:color w:val="0D0D0D"/>
                <w:sz w:val="16"/>
                <w:szCs w:val="16"/>
              </w:rPr>
              <w:t>d be further support available.”</w:t>
            </w:r>
          </w:p>
          <w:p w14:paraId="4FE62397" w14:textId="682EE055" w:rsidR="00AC48BB" w:rsidRDefault="000A7DC1" w:rsidP="001B11BF">
            <w:pPr>
              <w:spacing w:line="288" w:lineRule="auto"/>
              <w:rPr>
                <w:rFonts w:asciiTheme="minorHAnsi" w:hAnsiTheme="minorHAnsi" w:cstheme="minorHAnsi"/>
                <w:sz w:val="14"/>
                <w:szCs w:val="14"/>
              </w:rPr>
            </w:pPr>
            <w:hyperlink r:id="rId36" w:history="1">
              <w:r w:rsidR="00AC48BB" w:rsidRPr="001E6EAE">
                <w:rPr>
                  <w:rStyle w:val="Hyperlink"/>
                  <w:rFonts w:asciiTheme="minorHAnsi" w:hAnsiTheme="minorHAnsi" w:cstheme="minorHAnsi"/>
                  <w:sz w:val="14"/>
                  <w:szCs w:val="14"/>
                </w:rPr>
                <w:t>https://www.suttontrust.com/wp-content/uploads/2019/12/Parent-Power-2018.pdf</w:t>
              </w:r>
            </w:hyperlink>
            <w:r w:rsidR="00AC48BB" w:rsidRPr="001E6EAE">
              <w:rPr>
                <w:rFonts w:asciiTheme="minorHAnsi" w:hAnsiTheme="minorHAnsi" w:cstheme="minorHAnsi"/>
                <w:sz w:val="14"/>
                <w:szCs w:val="14"/>
              </w:rPr>
              <w:t xml:space="preserve"> </w:t>
            </w:r>
          </w:p>
          <w:p w14:paraId="425BE48E" w14:textId="77777777" w:rsidR="003430C1" w:rsidRDefault="003430C1" w:rsidP="003430C1">
            <w:pPr>
              <w:spacing w:line="288" w:lineRule="auto"/>
              <w:rPr>
                <w:rFonts w:asciiTheme="minorHAnsi" w:eastAsia="Arial" w:hAnsiTheme="minorHAnsi" w:cstheme="minorHAnsi"/>
                <w:sz w:val="16"/>
                <w:szCs w:val="16"/>
              </w:rPr>
            </w:pPr>
          </w:p>
          <w:p w14:paraId="47846835" w14:textId="61101E01" w:rsidR="003430C1" w:rsidRDefault="003430C1" w:rsidP="003430C1">
            <w:pPr>
              <w:spacing w:line="288" w:lineRule="auto"/>
              <w:rPr>
                <w:rFonts w:asciiTheme="minorHAnsi" w:eastAsia="Arial" w:hAnsiTheme="minorHAnsi" w:cstheme="minorHAnsi"/>
                <w:sz w:val="16"/>
                <w:szCs w:val="16"/>
              </w:rPr>
            </w:pPr>
            <w:r>
              <w:rPr>
                <w:rFonts w:asciiTheme="minorHAnsi" w:eastAsia="Arial" w:hAnsiTheme="minorHAnsi" w:cstheme="minorHAnsi"/>
                <w:sz w:val="16"/>
                <w:szCs w:val="16"/>
              </w:rPr>
              <w:t>“</w:t>
            </w:r>
            <w:r w:rsidRPr="00990E65">
              <w:rPr>
                <w:rFonts w:asciiTheme="minorHAnsi" w:eastAsia="Arial" w:hAnsiTheme="minorHAnsi" w:cstheme="minorHAnsi"/>
                <w:sz w:val="16"/>
                <w:szCs w:val="16"/>
              </w:rPr>
              <w:t>Therefore, FSM-eligible pupils were 23% less likely to be in sustained employment aged 27 when compared to their peers who were not eligible for FSM.</w:t>
            </w:r>
            <w:r>
              <w:rPr>
                <w:rFonts w:asciiTheme="minorHAnsi" w:eastAsia="Arial" w:hAnsiTheme="minorHAnsi" w:cstheme="minorHAnsi"/>
                <w:sz w:val="16"/>
                <w:szCs w:val="16"/>
              </w:rPr>
              <w:t>”</w:t>
            </w:r>
          </w:p>
          <w:p w14:paraId="3D9E841C" w14:textId="77777777" w:rsidR="003430C1" w:rsidRPr="00990E65" w:rsidRDefault="000A7DC1" w:rsidP="003430C1">
            <w:pPr>
              <w:spacing w:after="33"/>
              <w:rPr>
                <w:rFonts w:asciiTheme="minorHAnsi" w:hAnsiTheme="minorHAnsi" w:cstheme="minorHAnsi"/>
                <w:sz w:val="14"/>
                <w:szCs w:val="14"/>
              </w:rPr>
            </w:pPr>
            <w:hyperlink r:id="rId37" w:history="1">
              <w:r w:rsidR="003430C1" w:rsidRPr="00990E65">
                <w:rPr>
                  <w:rStyle w:val="Hyperlink"/>
                  <w:rFonts w:asciiTheme="minorHAnsi" w:hAnsiTheme="minorHAnsi" w:cstheme="minorHAnsi"/>
                  <w:sz w:val="14"/>
                  <w:szCs w:val="14"/>
                </w:rPr>
                <w:t>https://assets.publishing.service.gov.uk/government/uploads/system/uploads/attachment_data/file/730977/FSM_and_SEND_outcomes-statistics.pdf</w:t>
              </w:r>
            </w:hyperlink>
          </w:p>
          <w:p w14:paraId="69610900" w14:textId="77777777" w:rsidR="003430C1" w:rsidRPr="001E6EAE" w:rsidRDefault="003430C1" w:rsidP="001B11BF">
            <w:pPr>
              <w:spacing w:line="288" w:lineRule="auto"/>
              <w:rPr>
                <w:rFonts w:asciiTheme="minorHAnsi" w:hAnsiTheme="minorHAnsi" w:cstheme="minorHAnsi"/>
                <w:sz w:val="14"/>
                <w:szCs w:val="14"/>
              </w:rPr>
            </w:pPr>
          </w:p>
          <w:p w14:paraId="29CA6179" w14:textId="4AF033F1" w:rsidR="00AC48BB" w:rsidRPr="001B11BF" w:rsidRDefault="00AC48BB" w:rsidP="00AC48BB">
            <w:pPr>
              <w:rPr>
                <w:rFonts w:asciiTheme="minorHAnsi" w:hAnsiTheme="minorHAnsi" w:cstheme="minorHAnsi"/>
                <w:sz w:val="18"/>
                <w:szCs w:val="18"/>
              </w:rPr>
            </w:pPr>
            <w:r w:rsidRPr="001B11BF">
              <w:rPr>
                <w:rFonts w:asciiTheme="minorHAnsi" w:eastAsia="Arial" w:hAnsiTheme="minorHAnsi" w:cstheme="minorHAnsi"/>
                <w:color w:val="0D0D0D"/>
                <w:sz w:val="18"/>
                <w:szCs w:val="18"/>
              </w:rPr>
              <w:t xml:space="preserve"> </w:t>
            </w:r>
          </w:p>
        </w:tc>
        <w:tc>
          <w:tcPr>
            <w:tcW w:w="1274" w:type="dxa"/>
            <w:gridSpan w:val="3"/>
            <w:tcBorders>
              <w:top w:val="single" w:sz="4" w:space="0" w:color="000000"/>
              <w:left w:val="single" w:sz="4" w:space="0" w:color="000000"/>
              <w:right w:val="single" w:sz="4" w:space="0" w:color="000000"/>
            </w:tcBorders>
          </w:tcPr>
          <w:p w14:paraId="232462DE" w14:textId="77777777" w:rsidR="001E6EAE" w:rsidRPr="003430C1" w:rsidRDefault="001E6EAE" w:rsidP="003430C1">
            <w:pPr>
              <w:rPr>
                <w:rFonts w:asciiTheme="minorHAnsi" w:eastAsia="Arial" w:hAnsiTheme="minorHAnsi" w:cstheme="minorHAnsi"/>
                <w:color w:val="0D0D0D"/>
                <w:sz w:val="16"/>
                <w:szCs w:val="16"/>
              </w:rPr>
            </w:pPr>
            <w:r w:rsidRPr="003430C1">
              <w:rPr>
                <w:rFonts w:asciiTheme="minorHAnsi" w:eastAsia="Arial" w:hAnsiTheme="minorHAnsi" w:cstheme="minorHAnsi"/>
                <w:color w:val="0D0D0D"/>
                <w:sz w:val="16"/>
                <w:szCs w:val="16"/>
              </w:rPr>
              <w:t xml:space="preserve">All staff </w:t>
            </w:r>
          </w:p>
          <w:p w14:paraId="25BBC775" w14:textId="77777777" w:rsidR="001E6EAE" w:rsidRPr="003430C1" w:rsidRDefault="001E6EAE" w:rsidP="003430C1">
            <w:pPr>
              <w:rPr>
                <w:rFonts w:asciiTheme="minorHAnsi" w:eastAsia="Arial" w:hAnsiTheme="minorHAnsi" w:cstheme="minorHAnsi"/>
                <w:color w:val="0D0D0D"/>
                <w:sz w:val="16"/>
                <w:szCs w:val="16"/>
              </w:rPr>
            </w:pPr>
          </w:p>
          <w:p w14:paraId="326C84D3" w14:textId="77777777" w:rsidR="001E6EAE" w:rsidRPr="003430C1" w:rsidRDefault="001E6EAE" w:rsidP="003430C1">
            <w:pPr>
              <w:rPr>
                <w:rFonts w:asciiTheme="minorHAnsi" w:eastAsia="Arial" w:hAnsiTheme="minorHAnsi" w:cstheme="minorHAnsi"/>
                <w:color w:val="0D0D0D"/>
                <w:sz w:val="16"/>
                <w:szCs w:val="16"/>
              </w:rPr>
            </w:pPr>
            <w:r w:rsidRPr="003430C1">
              <w:rPr>
                <w:rFonts w:asciiTheme="minorHAnsi" w:eastAsia="Arial" w:hAnsiTheme="minorHAnsi" w:cstheme="minorHAnsi"/>
                <w:color w:val="0D0D0D"/>
                <w:sz w:val="16"/>
                <w:szCs w:val="16"/>
              </w:rPr>
              <w:t xml:space="preserve">Annually </w:t>
            </w:r>
          </w:p>
          <w:p w14:paraId="076632CF" w14:textId="77777777" w:rsidR="001E6EAE" w:rsidRPr="003430C1" w:rsidRDefault="001E6EAE" w:rsidP="003430C1">
            <w:pPr>
              <w:rPr>
                <w:rFonts w:asciiTheme="minorHAnsi" w:eastAsia="Arial" w:hAnsiTheme="minorHAnsi" w:cstheme="minorHAnsi"/>
                <w:color w:val="0D0D0D"/>
                <w:sz w:val="16"/>
                <w:szCs w:val="16"/>
              </w:rPr>
            </w:pPr>
          </w:p>
          <w:p w14:paraId="14076985" w14:textId="5A45318E" w:rsidR="001E6EAE" w:rsidRPr="003430C1" w:rsidRDefault="001E6EAE" w:rsidP="003430C1">
            <w:pPr>
              <w:rPr>
                <w:rFonts w:asciiTheme="minorHAnsi" w:eastAsia="Arial" w:hAnsiTheme="minorHAnsi" w:cstheme="minorHAnsi"/>
                <w:color w:val="0D0D0D"/>
                <w:sz w:val="16"/>
                <w:szCs w:val="16"/>
              </w:rPr>
            </w:pPr>
            <w:r w:rsidRPr="003430C1">
              <w:rPr>
                <w:rFonts w:asciiTheme="minorHAnsi" w:eastAsia="Arial" w:hAnsiTheme="minorHAnsi" w:cstheme="minorHAnsi"/>
                <w:color w:val="0D0D0D"/>
                <w:sz w:val="16"/>
                <w:szCs w:val="16"/>
              </w:rPr>
              <w:t>Head of careers – JM</w:t>
            </w:r>
          </w:p>
          <w:p w14:paraId="12398CB7" w14:textId="77777777" w:rsidR="001E6EAE" w:rsidRPr="003430C1" w:rsidRDefault="001E6EAE" w:rsidP="003430C1">
            <w:pPr>
              <w:rPr>
                <w:rFonts w:asciiTheme="minorHAnsi" w:eastAsia="Arial" w:hAnsiTheme="minorHAnsi" w:cstheme="minorHAnsi"/>
                <w:color w:val="0D0D0D"/>
                <w:sz w:val="16"/>
                <w:szCs w:val="16"/>
              </w:rPr>
            </w:pPr>
          </w:p>
          <w:p w14:paraId="03B12AB5" w14:textId="015BCA84" w:rsidR="001E6EAE" w:rsidRPr="003430C1" w:rsidRDefault="001E6EAE" w:rsidP="003430C1">
            <w:pPr>
              <w:rPr>
                <w:rFonts w:asciiTheme="minorHAnsi" w:eastAsia="Arial" w:hAnsiTheme="minorHAnsi" w:cstheme="minorHAnsi"/>
                <w:color w:val="0D0D0D"/>
                <w:sz w:val="16"/>
                <w:szCs w:val="16"/>
              </w:rPr>
            </w:pPr>
            <w:r w:rsidRPr="003430C1">
              <w:rPr>
                <w:rFonts w:asciiTheme="minorHAnsi" w:eastAsia="Arial" w:hAnsiTheme="minorHAnsi" w:cstheme="minorHAnsi"/>
                <w:color w:val="0D0D0D"/>
                <w:sz w:val="16"/>
                <w:szCs w:val="16"/>
              </w:rPr>
              <w:t xml:space="preserve">PP Champion – PS </w:t>
            </w:r>
          </w:p>
          <w:p w14:paraId="4CBC0543" w14:textId="77777777" w:rsidR="001E6EAE" w:rsidRPr="003430C1" w:rsidRDefault="001E6EAE" w:rsidP="003430C1">
            <w:pPr>
              <w:rPr>
                <w:rFonts w:asciiTheme="minorHAnsi" w:eastAsia="Arial" w:hAnsiTheme="minorHAnsi" w:cstheme="minorHAnsi"/>
                <w:color w:val="0D0D0D"/>
                <w:sz w:val="16"/>
                <w:szCs w:val="16"/>
              </w:rPr>
            </w:pPr>
          </w:p>
          <w:p w14:paraId="5D36721A" w14:textId="529D835D" w:rsidR="00AC48BB" w:rsidRPr="003430C1" w:rsidRDefault="001E6EAE" w:rsidP="003430C1">
            <w:pPr>
              <w:rPr>
                <w:rFonts w:asciiTheme="minorHAnsi" w:eastAsia="Arial" w:hAnsiTheme="minorHAnsi" w:cstheme="minorHAnsi"/>
                <w:color w:val="0D0D0D"/>
                <w:sz w:val="16"/>
                <w:szCs w:val="16"/>
              </w:rPr>
            </w:pPr>
            <w:r w:rsidRPr="003430C1">
              <w:rPr>
                <w:rFonts w:asciiTheme="minorHAnsi" w:eastAsia="Arial" w:hAnsiTheme="minorHAnsi" w:cstheme="minorHAnsi"/>
                <w:color w:val="0D0D0D"/>
                <w:sz w:val="16"/>
                <w:szCs w:val="16"/>
              </w:rPr>
              <w:t>AP for PP – LJW</w:t>
            </w:r>
          </w:p>
          <w:p w14:paraId="49B61AFD" w14:textId="77777777" w:rsidR="001E6EAE" w:rsidRPr="003430C1" w:rsidRDefault="001E6EAE" w:rsidP="003430C1">
            <w:pPr>
              <w:rPr>
                <w:rFonts w:asciiTheme="minorHAnsi" w:eastAsia="Arial" w:hAnsiTheme="minorHAnsi" w:cstheme="minorHAnsi"/>
                <w:color w:val="0D0D0D"/>
                <w:sz w:val="16"/>
                <w:szCs w:val="16"/>
              </w:rPr>
            </w:pPr>
          </w:p>
          <w:p w14:paraId="35811864" w14:textId="66689361" w:rsidR="001E6EAE" w:rsidRPr="001B11BF" w:rsidRDefault="001E6EAE" w:rsidP="003430C1">
            <w:pPr>
              <w:rPr>
                <w:rFonts w:asciiTheme="minorHAnsi" w:hAnsiTheme="minorHAnsi" w:cstheme="minorHAnsi"/>
                <w:sz w:val="18"/>
                <w:szCs w:val="18"/>
              </w:rPr>
            </w:pPr>
            <w:r w:rsidRPr="003430C1">
              <w:rPr>
                <w:rFonts w:asciiTheme="minorHAnsi" w:eastAsia="Arial" w:hAnsiTheme="minorHAnsi" w:cstheme="minorHAnsi"/>
                <w:color w:val="0D0D0D"/>
                <w:sz w:val="16"/>
                <w:szCs w:val="16"/>
              </w:rPr>
              <w:t>AP for Comms - NDC</w:t>
            </w:r>
          </w:p>
        </w:tc>
        <w:tc>
          <w:tcPr>
            <w:tcW w:w="3506" w:type="dxa"/>
            <w:tcBorders>
              <w:top w:val="single" w:sz="4" w:space="0" w:color="000000"/>
              <w:left w:val="single" w:sz="4" w:space="0" w:color="000000"/>
              <w:right w:val="single" w:sz="4" w:space="0" w:color="000000"/>
            </w:tcBorders>
          </w:tcPr>
          <w:p w14:paraId="6A53CDA6" w14:textId="77777777" w:rsidR="000F1C55" w:rsidRDefault="000F1C55" w:rsidP="008047C3">
            <w:pPr>
              <w:rPr>
                <w:rFonts w:asciiTheme="minorHAnsi" w:eastAsia="Arial" w:hAnsiTheme="minorHAnsi" w:cstheme="minorHAnsi"/>
                <w:color w:val="0D0D0D"/>
                <w:sz w:val="16"/>
                <w:szCs w:val="16"/>
              </w:rPr>
            </w:pPr>
          </w:p>
          <w:p w14:paraId="349173B8" w14:textId="1B8C2428" w:rsidR="000A7DC1" w:rsidRPr="001B11BF" w:rsidRDefault="000A7DC1" w:rsidP="008047C3">
            <w:pPr>
              <w:rPr>
                <w:rFonts w:asciiTheme="minorHAnsi" w:hAnsiTheme="minorHAnsi" w:cstheme="minorHAnsi"/>
                <w:sz w:val="18"/>
                <w:szCs w:val="18"/>
              </w:rPr>
            </w:pPr>
            <w:bookmarkStart w:id="0" w:name="_GoBack"/>
            <w:bookmarkEnd w:id="0"/>
          </w:p>
        </w:tc>
      </w:tr>
    </w:tbl>
    <w:p w14:paraId="06DA3B27" w14:textId="41C96B63" w:rsidR="00FF3CEE" w:rsidRPr="00592C43" w:rsidRDefault="00FF3CEE">
      <w:pPr>
        <w:spacing w:after="0"/>
        <w:jc w:val="both"/>
        <w:rPr>
          <w:sz w:val="18"/>
          <w:szCs w:val="18"/>
        </w:rPr>
      </w:pPr>
    </w:p>
    <w:tbl>
      <w:tblPr>
        <w:tblStyle w:val="TableGrid"/>
        <w:tblW w:w="14837" w:type="dxa"/>
        <w:tblInd w:w="5" w:type="dxa"/>
        <w:tblCellMar>
          <w:top w:w="11" w:type="dxa"/>
          <w:left w:w="108" w:type="dxa"/>
          <w:right w:w="47" w:type="dxa"/>
        </w:tblCellMar>
        <w:tblLook w:val="04A0" w:firstRow="1" w:lastRow="0" w:firstColumn="1" w:lastColumn="0" w:noHBand="0" w:noVBand="1"/>
      </w:tblPr>
      <w:tblGrid>
        <w:gridCol w:w="14837"/>
      </w:tblGrid>
      <w:tr w:rsidR="00FF3CEE" w:rsidRPr="00592C43" w14:paraId="35573E85" w14:textId="77777777" w:rsidTr="00483968">
        <w:trPr>
          <w:trHeight w:val="425"/>
        </w:trPr>
        <w:tc>
          <w:tcPr>
            <w:tcW w:w="148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D1BFA1E" w14:textId="16E73EBB" w:rsidR="00AC48BB" w:rsidRPr="00592C43" w:rsidRDefault="00AC48BB" w:rsidP="00AC48BB">
            <w:pPr>
              <w:spacing w:after="31"/>
              <w:ind w:left="-5" w:right="2351" w:hanging="10"/>
              <w:rPr>
                <w:sz w:val="18"/>
                <w:szCs w:val="18"/>
              </w:rPr>
            </w:pPr>
          </w:p>
        </w:tc>
      </w:tr>
    </w:tbl>
    <w:p w14:paraId="5774BF44" w14:textId="2E1B0087" w:rsidR="000A6CE1" w:rsidRDefault="000A6CE1" w:rsidP="008047C3">
      <w:pPr>
        <w:spacing w:after="33"/>
        <w:rPr>
          <w:sz w:val="18"/>
          <w:szCs w:val="18"/>
        </w:rPr>
      </w:pPr>
    </w:p>
    <w:p w14:paraId="2DCAF75E" w14:textId="77777777" w:rsidR="000A6CE1" w:rsidRPr="000A6CE1" w:rsidRDefault="000A6CE1" w:rsidP="000A6CE1">
      <w:pPr>
        <w:rPr>
          <w:sz w:val="18"/>
          <w:szCs w:val="18"/>
        </w:rPr>
      </w:pPr>
    </w:p>
    <w:p w14:paraId="08F3172D" w14:textId="77777777" w:rsidR="000A6CE1" w:rsidRPr="000A6CE1" w:rsidRDefault="000A6CE1" w:rsidP="000A6CE1">
      <w:pPr>
        <w:rPr>
          <w:sz w:val="18"/>
          <w:szCs w:val="18"/>
        </w:rPr>
      </w:pPr>
    </w:p>
    <w:p w14:paraId="7B47F2EB" w14:textId="77777777" w:rsidR="000A6CE1" w:rsidRPr="000A6CE1" w:rsidRDefault="000A6CE1" w:rsidP="000A6CE1">
      <w:pPr>
        <w:rPr>
          <w:sz w:val="18"/>
          <w:szCs w:val="18"/>
        </w:rPr>
      </w:pPr>
    </w:p>
    <w:p w14:paraId="17E9F954" w14:textId="77777777" w:rsidR="000A6CE1" w:rsidRPr="000A6CE1" w:rsidRDefault="000A6CE1" w:rsidP="000A6CE1">
      <w:pPr>
        <w:rPr>
          <w:sz w:val="18"/>
          <w:szCs w:val="18"/>
        </w:rPr>
      </w:pPr>
    </w:p>
    <w:p w14:paraId="00FDEE37" w14:textId="77777777" w:rsidR="000A6CE1" w:rsidRPr="000A6CE1" w:rsidRDefault="000A6CE1" w:rsidP="000A6CE1">
      <w:pPr>
        <w:rPr>
          <w:sz w:val="18"/>
          <w:szCs w:val="18"/>
        </w:rPr>
      </w:pPr>
    </w:p>
    <w:p w14:paraId="5D59BEE9" w14:textId="77777777" w:rsidR="000A6CE1" w:rsidRPr="000A6CE1" w:rsidRDefault="000A6CE1" w:rsidP="000A6CE1">
      <w:pPr>
        <w:rPr>
          <w:sz w:val="18"/>
          <w:szCs w:val="18"/>
        </w:rPr>
      </w:pPr>
    </w:p>
    <w:p w14:paraId="65208CA5" w14:textId="77777777" w:rsidR="000A6CE1" w:rsidRPr="000A6CE1" w:rsidRDefault="000A6CE1" w:rsidP="000A6CE1">
      <w:pPr>
        <w:rPr>
          <w:sz w:val="18"/>
          <w:szCs w:val="18"/>
        </w:rPr>
      </w:pPr>
    </w:p>
    <w:p w14:paraId="6F64881E" w14:textId="77777777" w:rsidR="000A6CE1" w:rsidRPr="000A6CE1" w:rsidRDefault="000A6CE1" w:rsidP="000A6CE1">
      <w:pPr>
        <w:rPr>
          <w:sz w:val="18"/>
          <w:szCs w:val="18"/>
        </w:rPr>
      </w:pPr>
    </w:p>
    <w:p w14:paraId="2BFF0BD6" w14:textId="77777777" w:rsidR="000A6CE1" w:rsidRPr="000A6CE1" w:rsidRDefault="000A6CE1" w:rsidP="000A6CE1">
      <w:pPr>
        <w:rPr>
          <w:sz w:val="18"/>
          <w:szCs w:val="18"/>
        </w:rPr>
      </w:pPr>
    </w:p>
    <w:p w14:paraId="2F567794" w14:textId="77777777" w:rsidR="000A6CE1" w:rsidRPr="000A6CE1" w:rsidRDefault="000A6CE1" w:rsidP="000A6CE1">
      <w:pPr>
        <w:rPr>
          <w:sz w:val="18"/>
          <w:szCs w:val="18"/>
        </w:rPr>
      </w:pPr>
    </w:p>
    <w:p w14:paraId="742FFFC5" w14:textId="77777777" w:rsidR="000A6CE1" w:rsidRPr="000A6CE1" w:rsidRDefault="000A6CE1" w:rsidP="000A6CE1">
      <w:pPr>
        <w:rPr>
          <w:sz w:val="18"/>
          <w:szCs w:val="18"/>
        </w:rPr>
      </w:pPr>
    </w:p>
    <w:p w14:paraId="3255AA70" w14:textId="77777777" w:rsidR="000A6CE1" w:rsidRPr="000A6CE1" w:rsidRDefault="000A6CE1" w:rsidP="000A6CE1">
      <w:pPr>
        <w:rPr>
          <w:sz w:val="18"/>
          <w:szCs w:val="18"/>
        </w:rPr>
      </w:pPr>
    </w:p>
    <w:p w14:paraId="715147C5" w14:textId="77777777" w:rsidR="000A6CE1" w:rsidRPr="000A6CE1" w:rsidRDefault="000A6CE1" w:rsidP="000A6CE1">
      <w:pPr>
        <w:rPr>
          <w:sz w:val="18"/>
          <w:szCs w:val="18"/>
        </w:rPr>
      </w:pPr>
    </w:p>
    <w:p w14:paraId="394F0D14" w14:textId="77777777" w:rsidR="000A6CE1" w:rsidRPr="000A6CE1" w:rsidRDefault="000A6CE1" w:rsidP="000A6CE1">
      <w:pPr>
        <w:rPr>
          <w:sz w:val="18"/>
          <w:szCs w:val="18"/>
        </w:rPr>
      </w:pPr>
    </w:p>
    <w:p w14:paraId="5CF016E7" w14:textId="56396731" w:rsidR="000A6CE1" w:rsidRDefault="000A6CE1" w:rsidP="000A6CE1">
      <w:pPr>
        <w:rPr>
          <w:sz w:val="18"/>
          <w:szCs w:val="18"/>
        </w:rPr>
      </w:pPr>
    </w:p>
    <w:p w14:paraId="7338A75A" w14:textId="2BB118BC" w:rsidR="00FF3CEE" w:rsidRPr="000A6CE1" w:rsidRDefault="000A6CE1" w:rsidP="000A6CE1">
      <w:pPr>
        <w:tabs>
          <w:tab w:val="left" w:pos="9396"/>
        </w:tabs>
        <w:rPr>
          <w:sz w:val="18"/>
          <w:szCs w:val="18"/>
        </w:rPr>
      </w:pPr>
      <w:r>
        <w:rPr>
          <w:sz w:val="18"/>
          <w:szCs w:val="18"/>
        </w:rPr>
        <w:tab/>
      </w:r>
    </w:p>
    <w:sectPr w:rsidR="00FF3CEE" w:rsidRPr="000A6CE1" w:rsidSect="008414EC">
      <w:headerReference w:type="default" r:id="rId38"/>
      <w:footerReference w:type="even" r:id="rId39"/>
      <w:footerReference w:type="default" r:id="rId40"/>
      <w:footerReference w:type="first" r:id="rId41"/>
      <w:pgSz w:w="16841" w:h="11921" w:orient="landscape"/>
      <w:pgMar w:top="720" w:right="720" w:bottom="720" w:left="720" w:header="720" w:footer="56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4A868" w14:textId="77777777" w:rsidR="003430C1" w:rsidRDefault="003430C1">
      <w:pPr>
        <w:spacing w:after="0" w:line="240" w:lineRule="auto"/>
      </w:pPr>
      <w:r>
        <w:separator/>
      </w:r>
    </w:p>
  </w:endnote>
  <w:endnote w:type="continuationSeparator" w:id="0">
    <w:p w14:paraId="571874AA" w14:textId="77777777" w:rsidR="003430C1" w:rsidRDefault="00343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24C29" w14:textId="77777777" w:rsidR="003430C1" w:rsidRDefault="003430C1">
    <w:pPr>
      <w:spacing w:after="0"/>
      <w:ind w:left="50"/>
      <w:jc w:val="center"/>
    </w:pPr>
    <w:r>
      <w:fldChar w:fldCharType="begin"/>
    </w:r>
    <w:r>
      <w:instrText xml:space="preserve"> PAGE   \* MERGEFORMAT </w:instrText>
    </w:r>
    <w:r>
      <w:fldChar w:fldCharType="separate"/>
    </w:r>
    <w:r>
      <w:rPr>
        <w:rFonts w:ascii="Arial" w:eastAsia="Arial" w:hAnsi="Arial" w:cs="Arial"/>
        <w:color w:val="0D0D0D"/>
        <w:sz w:val="24"/>
      </w:rPr>
      <w:t>1</w:t>
    </w:r>
    <w:r>
      <w:rPr>
        <w:rFonts w:ascii="Arial" w:eastAsia="Arial" w:hAnsi="Arial" w:cs="Arial"/>
        <w:color w:val="0D0D0D"/>
        <w:sz w:val="24"/>
      </w:rPr>
      <w:fldChar w:fldCharType="end"/>
    </w:r>
    <w:r>
      <w:rPr>
        <w:rFonts w:ascii="Arial" w:eastAsia="Arial" w:hAnsi="Arial" w:cs="Arial"/>
        <w:color w:val="0D0D0D"/>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83FB1" w14:textId="2853BD47" w:rsidR="003430C1" w:rsidRDefault="003430C1">
    <w:pPr>
      <w:spacing w:after="0"/>
      <w:ind w:left="50"/>
      <w:jc w:val="center"/>
    </w:pPr>
    <w:r>
      <w:fldChar w:fldCharType="begin"/>
    </w:r>
    <w:r>
      <w:instrText xml:space="preserve"> PAGE   \* MERGEFORMAT </w:instrText>
    </w:r>
    <w:r>
      <w:fldChar w:fldCharType="separate"/>
    </w:r>
    <w:r w:rsidR="000A7DC1" w:rsidRPr="000A7DC1">
      <w:rPr>
        <w:rFonts w:ascii="Arial" w:eastAsia="Arial" w:hAnsi="Arial" w:cs="Arial"/>
        <w:noProof/>
        <w:color w:val="0D0D0D"/>
        <w:sz w:val="24"/>
      </w:rPr>
      <w:t>2</w:t>
    </w:r>
    <w:r>
      <w:rPr>
        <w:rFonts w:ascii="Arial" w:eastAsia="Arial" w:hAnsi="Arial" w:cs="Arial"/>
        <w:color w:val="0D0D0D"/>
        <w:sz w:val="24"/>
      </w:rPr>
      <w:fldChar w:fldCharType="end"/>
    </w:r>
    <w:r>
      <w:rPr>
        <w:rFonts w:ascii="Arial" w:eastAsia="Arial" w:hAnsi="Arial" w:cs="Arial"/>
        <w:color w:val="0D0D0D"/>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78673" w14:textId="77777777" w:rsidR="003430C1" w:rsidRDefault="003430C1">
    <w:pPr>
      <w:spacing w:after="0"/>
      <w:ind w:left="50"/>
      <w:jc w:val="center"/>
    </w:pPr>
    <w:r>
      <w:fldChar w:fldCharType="begin"/>
    </w:r>
    <w:r>
      <w:instrText xml:space="preserve"> PAGE   \* MERGEFORMAT </w:instrText>
    </w:r>
    <w:r>
      <w:fldChar w:fldCharType="separate"/>
    </w:r>
    <w:r>
      <w:rPr>
        <w:rFonts w:ascii="Arial" w:eastAsia="Arial" w:hAnsi="Arial" w:cs="Arial"/>
        <w:color w:val="0D0D0D"/>
        <w:sz w:val="24"/>
      </w:rPr>
      <w:t>1</w:t>
    </w:r>
    <w:r>
      <w:rPr>
        <w:rFonts w:ascii="Arial" w:eastAsia="Arial" w:hAnsi="Arial" w:cs="Arial"/>
        <w:color w:val="0D0D0D"/>
        <w:sz w:val="24"/>
      </w:rPr>
      <w:fldChar w:fldCharType="end"/>
    </w:r>
    <w:r>
      <w:rPr>
        <w:rFonts w:ascii="Arial" w:eastAsia="Arial" w:hAnsi="Arial" w:cs="Arial"/>
        <w:color w:val="0D0D0D"/>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01988" w14:textId="77777777" w:rsidR="003430C1" w:rsidRDefault="003430C1">
      <w:pPr>
        <w:spacing w:after="0" w:line="240" w:lineRule="auto"/>
      </w:pPr>
      <w:r>
        <w:separator/>
      </w:r>
    </w:p>
  </w:footnote>
  <w:footnote w:type="continuationSeparator" w:id="0">
    <w:p w14:paraId="6CDE61F6" w14:textId="77777777" w:rsidR="003430C1" w:rsidRDefault="00343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D769E" w14:textId="70FC3E77" w:rsidR="003430C1" w:rsidRPr="00ED0F61" w:rsidRDefault="003430C1" w:rsidP="00ED0F61">
    <w:pPr>
      <w:spacing w:after="213"/>
      <w:jc w:val="center"/>
      <w:rPr>
        <w:rFonts w:asciiTheme="minorHAnsi" w:hAnsiTheme="minorHAnsi"/>
        <w:sz w:val="24"/>
        <w:szCs w:val="24"/>
      </w:rPr>
    </w:pPr>
    <w:r>
      <w:rPr>
        <w:noProof/>
      </w:rPr>
      <w:drawing>
        <wp:inline distT="0" distB="0" distL="0" distR="0" wp14:anchorId="35437DD2" wp14:editId="6A74CA8D">
          <wp:extent cx="1505012" cy="365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13319" cy="367779"/>
                  </a:xfrm>
                  <a:prstGeom prst="rect">
                    <a:avLst/>
                  </a:prstGeom>
                </pic:spPr>
              </pic:pic>
            </a:graphicData>
          </a:graphic>
        </wp:inline>
      </w:drawing>
    </w:r>
    <w:r w:rsidRPr="00ED0F61">
      <w:rPr>
        <w:noProof/>
      </w:rPr>
      <w:t xml:space="preserve"> </w:t>
    </w:r>
    <w:r>
      <w:rPr>
        <w:noProof/>
      </w:rPr>
      <w:t xml:space="preserve">                </w:t>
    </w:r>
    <w:r w:rsidRPr="0024725E">
      <w:rPr>
        <w:rFonts w:asciiTheme="minorHAnsi" w:eastAsia="Arial" w:hAnsiTheme="minorHAnsi" w:cs="Arial"/>
        <w:b/>
        <w:color w:val="104F75"/>
        <w:sz w:val="24"/>
        <w:szCs w:val="24"/>
      </w:rPr>
      <w:t>Witchford Village College: Pupil Premium Strategy Statement 2020/2021</w:t>
    </w:r>
    <w:r>
      <w:rPr>
        <w:noProof/>
      </w:rPr>
      <w:t xml:space="preserve">                               </w:t>
    </w:r>
    <w:r>
      <w:rPr>
        <w:noProof/>
      </w:rPr>
      <w:drawing>
        <wp:inline distT="0" distB="0" distL="0" distR="0" wp14:anchorId="1A41FE2D" wp14:editId="604AA625">
          <wp:extent cx="1026488" cy="471507"/>
          <wp:effectExtent l="0" t="0" r="254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83206" cy="497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44BF"/>
    <w:multiLevelType w:val="hybridMultilevel"/>
    <w:tmpl w:val="1A849056"/>
    <w:lvl w:ilvl="0" w:tplc="4B3A6B84">
      <w:start w:val="3"/>
      <w:numFmt w:val="bullet"/>
      <w:lvlText w:val="-"/>
      <w:lvlJc w:val="left"/>
      <w:pPr>
        <w:ind w:left="720" w:hanging="360"/>
      </w:pPr>
      <w:rPr>
        <w:rFonts w:ascii="Arial" w:eastAsia="Arial" w:hAnsi="Arial" w:cs="Arial" w:hint="default"/>
        <w:color w:val="0D0D0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F2D34"/>
    <w:multiLevelType w:val="hybridMultilevel"/>
    <w:tmpl w:val="677687C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A5D6D"/>
    <w:multiLevelType w:val="hybridMultilevel"/>
    <w:tmpl w:val="F47CD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FD2458"/>
    <w:multiLevelType w:val="hybridMultilevel"/>
    <w:tmpl w:val="19A8C6C0"/>
    <w:lvl w:ilvl="0" w:tplc="0809000D">
      <w:start w:val="1"/>
      <w:numFmt w:val="bullet"/>
      <w:lvlText w:val=""/>
      <w:lvlJc w:val="left"/>
      <w:pPr>
        <w:ind w:left="720" w:hanging="360"/>
      </w:pPr>
      <w:rPr>
        <w:rFonts w:ascii="Wingdings" w:hAnsi="Wingdings" w:hint="default"/>
        <w:b/>
        <w:color w:val="0D0D0D"/>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4809B1"/>
    <w:multiLevelType w:val="hybridMultilevel"/>
    <w:tmpl w:val="E5CEC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81C16"/>
    <w:multiLevelType w:val="multilevel"/>
    <w:tmpl w:val="5476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826B5F"/>
    <w:multiLevelType w:val="hybridMultilevel"/>
    <w:tmpl w:val="56742044"/>
    <w:lvl w:ilvl="0" w:tplc="4EB616C8">
      <w:start w:val="1"/>
      <w:numFmt w:val="decimal"/>
      <w:lvlText w:val="%1."/>
      <w:lvlJc w:val="left"/>
      <w:pPr>
        <w:ind w:left="1148" w:hanging="360"/>
      </w:pPr>
      <w:rPr>
        <w:rFonts w:eastAsia="Arial" w:cs="Arial" w:hint="default"/>
        <w:b/>
        <w:color w:val="0D0D0D"/>
      </w:rPr>
    </w:lvl>
    <w:lvl w:ilvl="1" w:tplc="08090019" w:tentative="1">
      <w:start w:val="1"/>
      <w:numFmt w:val="lowerLetter"/>
      <w:lvlText w:val="%2."/>
      <w:lvlJc w:val="left"/>
      <w:pPr>
        <w:ind w:left="1868" w:hanging="360"/>
      </w:pPr>
    </w:lvl>
    <w:lvl w:ilvl="2" w:tplc="0809001B" w:tentative="1">
      <w:start w:val="1"/>
      <w:numFmt w:val="lowerRoman"/>
      <w:lvlText w:val="%3."/>
      <w:lvlJc w:val="right"/>
      <w:pPr>
        <w:ind w:left="2588" w:hanging="180"/>
      </w:pPr>
    </w:lvl>
    <w:lvl w:ilvl="3" w:tplc="0809000F" w:tentative="1">
      <w:start w:val="1"/>
      <w:numFmt w:val="decimal"/>
      <w:lvlText w:val="%4."/>
      <w:lvlJc w:val="left"/>
      <w:pPr>
        <w:ind w:left="3308" w:hanging="360"/>
      </w:pPr>
    </w:lvl>
    <w:lvl w:ilvl="4" w:tplc="08090019" w:tentative="1">
      <w:start w:val="1"/>
      <w:numFmt w:val="lowerLetter"/>
      <w:lvlText w:val="%5."/>
      <w:lvlJc w:val="left"/>
      <w:pPr>
        <w:ind w:left="4028" w:hanging="360"/>
      </w:pPr>
    </w:lvl>
    <w:lvl w:ilvl="5" w:tplc="0809001B" w:tentative="1">
      <w:start w:val="1"/>
      <w:numFmt w:val="lowerRoman"/>
      <w:lvlText w:val="%6."/>
      <w:lvlJc w:val="right"/>
      <w:pPr>
        <w:ind w:left="4748" w:hanging="180"/>
      </w:pPr>
    </w:lvl>
    <w:lvl w:ilvl="6" w:tplc="0809000F" w:tentative="1">
      <w:start w:val="1"/>
      <w:numFmt w:val="decimal"/>
      <w:lvlText w:val="%7."/>
      <w:lvlJc w:val="left"/>
      <w:pPr>
        <w:ind w:left="5468" w:hanging="360"/>
      </w:pPr>
    </w:lvl>
    <w:lvl w:ilvl="7" w:tplc="08090019" w:tentative="1">
      <w:start w:val="1"/>
      <w:numFmt w:val="lowerLetter"/>
      <w:lvlText w:val="%8."/>
      <w:lvlJc w:val="left"/>
      <w:pPr>
        <w:ind w:left="6188" w:hanging="360"/>
      </w:pPr>
    </w:lvl>
    <w:lvl w:ilvl="8" w:tplc="0809001B" w:tentative="1">
      <w:start w:val="1"/>
      <w:numFmt w:val="lowerRoman"/>
      <w:lvlText w:val="%9."/>
      <w:lvlJc w:val="right"/>
      <w:pPr>
        <w:ind w:left="6908" w:hanging="180"/>
      </w:pPr>
    </w:lvl>
  </w:abstractNum>
  <w:abstractNum w:abstractNumId="7" w15:restartNumberingAfterBreak="0">
    <w:nsid w:val="37707E2D"/>
    <w:multiLevelType w:val="hybridMultilevel"/>
    <w:tmpl w:val="B4FA8F0A"/>
    <w:lvl w:ilvl="0" w:tplc="E3D04EE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38D8D8">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6868B4E">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E4275CC">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CEF00C">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8D445B6">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246452">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8825AE">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98EEB94">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7C95C2B"/>
    <w:multiLevelType w:val="hybridMultilevel"/>
    <w:tmpl w:val="4D46D7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245277"/>
    <w:multiLevelType w:val="hybridMultilevel"/>
    <w:tmpl w:val="C742C7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76460D"/>
    <w:multiLevelType w:val="hybridMultilevel"/>
    <w:tmpl w:val="69E4E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663364"/>
    <w:multiLevelType w:val="hybridMultilevel"/>
    <w:tmpl w:val="7E3E9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C47138"/>
    <w:multiLevelType w:val="hybridMultilevel"/>
    <w:tmpl w:val="0E6C8EEA"/>
    <w:lvl w:ilvl="0" w:tplc="C9C2CDA0">
      <w:start w:val="1"/>
      <w:numFmt w:val="decimal"/>
      <w:lvlText w:val="%1."/>
      <w:lvlJc w:val="left"/>
      <w:pPr>
        <w:ind w:left="720" w:hanging="360"/>
      </w:pPr>
      <w:rPr>
        <w:rFonts w:eastAsia="Arial" w:cs="Arial" w:hint="default"/>
        <w:b/>
        <w:color w:val="0D0D0D"/>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0"/>
  </w:num>
  <w:num w:numId="5">
    <w:abstractNumId w:val="10"/>
  </w:num>
  <w:num w:numId="6">
    <w:abstractNumId w:val="4"/>
  </w:num>
  <w:num w:numId="7">
    <w:abstractNumId w:val="5"/>
  </w:num>
  <w:num w:numId="8">
    <w:abstractNumId w:val="11"/>
  </w:num>
  <w:num w:numId="9">
    <w:abstractNumId w:val="6"/>
  </w:num>
  <w:num w:numId="10">
    <w:abstractNumId w:val="3"/>
  </w:num>
  <w:num w:numId="11">
    <w:abstractNumId w:val="9"/>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CEE"/>
    <w:rsid w:val="00017ECC"/>
    <w:rsid w:val="000A6CE1"/>
    <w:rsid w:val="000A7DC1"/>
    <w:rsid w:val="000B5E7D"/>
    <w:rsid w:val="000F1C55"/>
    <w:rsid w:val="00103A54"/>
    <w:rsid w:val="00110086"/>
    <w:rsid w:val="00127D51"/>
    <w:rsid w:val="001572EF"/>
    <w:rsid w:val="00166FEF"/>
    <w:rsid w:val="00180642"/>
    <w:rsid w:val="0019215E"/>
    <w:rsid w:val="001B11BF"/>
    <w:rsid w:val="001E25B0"/>
    <w:rsid w:val="001E6EAE"/>
    <w:rsid w:val="002077E9"/>
    <w:rsid w:val="00221982"/>
    <w:rsid w:val="0024725E"/>
    <w:rsid w:val="0027655F"/>
    <w:rsid w:val="002812EB"/>
    <w:rsid w:val="00290B54"/>
    <w:rsid w:val="002D3146"/>
    <w:rsid w:val="002E7688"/>
    <w:rsid w:val="003430C1"/>
    <w:rsid w:val="004053A1"/>
    <w:rsid w:val="00405C0E"/>
    <w:rsid w:val="004350F8"/>
    <w:rsid w:val="0043652C"/>
    <w:rsid w:val="00483968"/>
    <w:rsid w:val="004A76B8"/>
    <w:rsid w:val="004B628D"/>
    <w:rsid w:val="004C5BC9"/>
    <w:rsid w:val="004E3732"/>
    <w:rsid w:val="0050123E"/>
    <w:rsid w:val="00561098"/>
    <w:rsid w:val="00572474"/>
    <w:rsid w:val="00592C43"/>
    <w:rsid w:val="005D4E7A"/>
    <w:rsid w:val="005E2EBC"/>
    <w:rsid w:val="005F1828"/>
    <w:rsid w:val="005F1F5B"/>
    <w:rsid w:val="0069566D"/>
    <w:rsid w:val="006E57E7"/>
    <w:rsid w:val="00723841"/>
    <w:rsid w:val="00724349"/>
    <w:rsid w:val="00742D53"/>
    <w:rsid w:val="007A228B"/>
    <w:rsid w:val="007E4FFB"/>
    <w:rsid w:val="008047C3"/>
    <w:rsid w:val="0081262A"/>
    <w:rsid w:val="0083461E"/>
    <w:rsid w:val="008414EC"/>
    <w:rsid w:val="008868FE"/>
    <w:rsid w:val="008C471A"/>
    <w:rsid w:val="008E4476"/>
    <w:rsid w:val="00983878"/>
    <w:rsid w:val="00990E65"/>
    <w:rsid w:val="009A122D"/>
    <w:rsid w:val="009B7864"/>
    <w:rsid w:val="00A26CFD"/>
    <w:rsid w:val="00A5623F"/>
    <w:rsid w:val="00A850E1"/>
    <w:rsid w:val="00A942CE"/>
    <w:rsid w:val="00AB13FD"/>
    <w:rsid w:val="00AC48BB"/>
    <w:rsid w:val="00AC524B"/>
    <w:rsid w:val="00AF195A"/>
    <w:rsid w:val="00AF1C61"/>
    <w:rsid w:val="00B30573"/>
    <w:rsid w:val="00B47537"/>
    <w:rsid w:val="00B57B52"/>
    <w:rsid w:val="00B76073"/>
    <w:rsid w:val="00B87F2B"/>
    <w:rsid w:val="00BB1EF2"/>
    <w:rsid w:val="00BC3CC1"/>
    <w:rsid w:val="00C2371C"/>
    <w:rsid w:val="00C27AE5"/>
    <w:rsid w:val="00C6641D"/>
    <w:rsid w:val="00C74A3D"/>
    <w:rsid w:val="00C90598"/>
    <w:rsid w:val="00CF35B5"/>
    <w:rsid w:val="00D007C0"/>
    <w:rsid w:val="00D14D8E"/>
    <w:rsid w:val="00D55E71"/>
    <w:rsid w:val="00DD6C61"/>
    <w:rsid w:val="00E01450"/>
    <w:rsid w:val="00E24AC1"/>
    <w:rsid w:val="00E25C18"/>
    <w:rsid w:val="00E41276"/>
    <w:rsid w:val="00E84536"/>
    <w:rsid w:val="00EA6976"/>
    <w:rsid w:val="00ED0F61"/>
    <w:rsid w:val="00EE2DC7"/>
    <w:rsid w:val="00FA2FDD"/>
    <w:rsid w:val="00FD588B"/>
    <w:rsid w:val="00FF3CEE"/>
    <w:rsid w:val="00FF6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84A234"/>
  <w15:docId w15:val="{2535B7B0-3A07-4A6F-9B4D-43A3EA03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E4476"/>
    <w:rPr>
      <w:color w:val="0563C1" w:themeColor="hyperlink"/>
      <w:u w:val="single"/>
    </w:rPr>
  </w:style>
  <w:style w:type="character" w:styleId="Strong">
    <w:name w:val="Strong"/>
    <w:basedOn w:val="DefaultParagraphFont"/>
    <w:uiPriority w:val="22"/>
    <w:qFormat/>
    <w:rsid w:val="004350F8"/>
    <w:rPr>
      <w:b/>
      <w:bCs/>
    </w:rPr>
  </w:style>
  <w:style w:type="paragraph" w:styleId="NormalWeb">
    <w:name w:val="Normal (Web)"/>
    <w:basedOn w:val="Normal"/>
    <w:uiPriority w:val="99"/>
    <w:semiHidden/>
    <w:unhideWhenUsed/>
    <w:rsid w:val="0056109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561098"/>
    <w:pPr>
      <w:ind w:left="720"/>
      <w:contextualSpacing/>
    </w:pPr>
  </w:style>
  <w:style w:type="paragraph" w:styleId="Header">
    <w:name w:val="header"/>
    <w:basedOn w:val="Normal"/>
    <w:link w:val="HeaderChar"/>
    <w:uiPriority w:val="99"/>
    <w:unhideWhenUsed/>
    <w:rsid w:val="007E4F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FFB"/>
    <w:rPr>
      <w:rFonts w:ascii="Calibri" w:eastAsia="Calibri" w:hAnsi="Calibri" w:cs="Calibri"/>
      <w:color w:val="000000"/>
    </w:rPr>
  </w:style>
  <w:style w:type="character" w:styleId="FollowedHyperlink">
    <w:name w:val="FollowedHyperlink"/>
    <w:basedOn w:val="DefaultParagraphFont"/>
    <w:uiPriority w:val="99"/>
    <w:semiHidden/>
    <w:unhideWhenUsed/>
    <w:rsid w:val="004B62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711830">
      <w:bodyDiv w:val="1"/>
      <w:marLeft w:val="0"/>
      <w:marRight w:val="0"/>
      <w:marTop w:val="0"/>
      <w:marBottom w:val="0"/>
      <w:divBdr>
        <w:top w:val="none" w:sz="0" w:space="0" w:color="auto"/>
        <w:left w:val="none" w:sz="0" w:space="0" w:color="auto"/>
        <w:bottom w:val="none" w:sz="0" w:space="0" w:color="auto"/>
        <w:right w:val="none" w:sz="0" w:space="0" w:color="auto"/>
      </w:divBdr>
    </w:div>
    <w:div w:id="1578592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school-and-college-performance-measures/coronavirus-covid-19-school-and-college-accountability-2020-to-2021" TargetMode="External"/><Relationship Id="rId13" Type="http://schemas.openxmlformats.org/officeDocument/2006/relationships/hyperlink" Target="https://assets.publishing.service.gov.uk/government/uploads/system/uploads/attachment_data/file/818679/An_Unequal_Playing_Field_report.pdf" TargetMode="External"/><Relationship Id="rId18" Type="http://schemas.openxmlformats.org/officeDocument/2006/relationships/hyperlink" Target="https://www.suttontrust.com/our-research/covid-19-and-social-mobility-impact-brief/" TargetMode="External"/><Relationship Id="rId26" Type="http://schemas.openxmlformats.org/officeDocument/2006/relationships/hyperlink" Target="https://educationaltechnologyjournal.springeropen.com/articles/10.1186/s41239-019-0176-8"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lexonik.co.uk/blog-2/4-reasons-why-lexonik-is-the-solution-for-closing-reading-and-vocabulary-gaps-for-all-students/" TargetMode="External"/><Relationship Id="rId34" Type="http://schemas.openxmlformats.org/officeDocument/2006/relationships/hyperlink" Target="https://educationendowmentfoundation.org.uk/evidence-summaries/teaching-learning-toolkit/sports-participation/"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assets.publishing.service.gov.uk/government/uploads/system/uploads/attachment_data/file/787314/Guide_to_absence_statistics_21032019.pdf" TargetMode="External"/><Relationship Id="rId25" Type="http://schemas.openxmlformats.org/officeDocument/2006/relationships/hyperlink" Target="https://educationaltechnologyjournal.springeropen.com/articles/10.1186/s41239-019-0176-8" TargetMode="External"/><Relationship Id="rId33" Type="http://schemas.openxmlformats.org/officeDocument/2006/relationships/hyperlink" Target="https://explore-education-statistics.service.gov.uk/find-statistics/permanent-and-fixed-period-exclusions-in-england"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pi.org.uk/wp-content/uploads/2018/07/EPI-Annual-Report-2018-Lit-review.pdf" TargetMode="External"/><Relationship Id="rId20" Type="http://schemas.openxmlformats.org/officeDocument/2006/relationships/hyperlink" Target="https://tntp.org/assets/set-resources/TNTP_Learning_Acceleration_Guide_Final.pdf" TargetMode="External"/><Relationship Id="rId29" Type="http://schemas.openxmlformats.org/officeDocument/2006/relationships/hyperlink" Target="https://educationendowmentfoundation.org.uk/evidence-summaries/teaching-learning-toolkit/one-to-one-tuition/"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ronavirus-covid-19-school-and-college-performance-measures/coronavirus-covid-19-school-and-college-accountability-2020-to-2021" TargetMode="External"/><Relationship Id="rId24" Type="http://schemas.openxmlformats.org/officeDocument/2006/relationships/hyperlink" Target="https://educationaltechnologyjournal.springeropen.com/articles/10.1186/s41239-019-0176-8" TargetMode="External"/><Relationship Id="rId32" Type="http://schemas.openxmlformats.org/officeDocument/2006/relationships/hyperlink" Target="https://assets.publishing.service.gov.uk/government/uploads/system/uploads/attachment_data/file/473976/DFE-RS411_Supporting_the_attainment_of_disadvantaged_pupils_-_briefing_for_school_leaders.pdf" TargetMode="External"/><Relationship Id="rId37" Type="http://schemas.openxmlformats.org/officeDocument/2006/relationships/hyperlink" Target="https://assets.publishing.service.gov.uk/government/uploads/system/uploads/attachment_data/file/730977/FSM_and_SEND_outcomes-statistics.pdf"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ost.parliament.uk/covid-19-and-the-disadvantage-gap/" TargetMode="External"/><Relationship Id="rId23" Type="http://schemas.openxmlformats.org/officeDocument/2006/relationships/hyperlink" Target="https://www.cam.ac.uk/stories/digitaldivide" TargetMode="External"/><Relationship Id="rId28" Type="http://schemas.openxmlformats.org/officeDocument/2006/relationships/hyperlink" Target="https://educationaltechnologyjournal.springeropen.com/articles/10.1186/s41239-019-0176-8" TargetMode="External"/><Relationship Id="rId36" Type="http://schemas.openxmlformats.org/officeDocument/2006/relationships/hyperlink" Target="https://www.suttontrust.com/wp-content/uploads/2019/12/Parent-Power-2018.pdf" TargetMode="External"/><Relationship Id="rId10" Type="http://schemas.openxmlformats.org/officeDocument/2006/relationships/hyperlink" Target="https://www.gov.uk/government/publications/coronavirus-covid-19-school-and-college-performance-measures/coronavirus-covid-19-school-and-college-accountability-2020-to-2021" TargetMode="External"/><Relationship Id="rId19" Type="http://schemas.openxmlformats.org/officeDocument/2006/relationships/hyperlink" Target="https://assets.publishing.service.gov.uk/government/uploads/system/uploads/attachment_data/file/473974/DFE-RR411_Supporting_the_attainment_of_disadvantaged_pupils.pdf" TargetMode="External"/><Relationship Id="rId31" Type="http://schemas.openxmlformats.org/officeDocument/2006/relationships/hyperlink" Target="https://assets.publishing.service.gov.uk/government/uploads/system/uploads/attachment_data/file/473976/DFE-RS411_Supporting_the_attainment_of_disadvantaged_pupils_-_briefing_for_school_leaders.pdf"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school-and-college-performance-measures/coronavirus-covid-19-school-and-college-accountability-2020-to-2021" TargetMode="External"/><Relationship Id="rId14" Type="http://schemas.openxmlformats.org/officeDocument/2006/relationships/hyperlink" Target="https://assets.publishing.service.gov.uk/government/uploads/system/uploads/attachment_data/file/473974/DFE-RR411_Supporting_the_attainment_of_disadvantaged_pupils.pdf" TargetMode="External"/><Relationship Id="rId22" Type="http://schemas.openxmlformats.org/officeDocument/2006/relationships/hyperlink" Target="https://assets.publishing.service.gov.uk/government/uploads/system/uploads/attachment_data/file/473974/DFE-RR411_Supporting_the_attainment_of_disadvantaged_pupils.pdf" TargetMode="External"/><Relationship Id="rId27" Type="http://schemas.openxmlformats.org/officeDocument/2006/relationships/hyperlink" Target="https://educationaltechnologyjournal.springeropen.com/articles/10.1186/s41239-019-0176-8" TargetMode="External"/><Relationship Id="rId30" Type="http://schemas.openxmlformats.org/officeDocument/2006/relationships/hyperlink" Target="https://assets.publishing.service.gov.uk/government/uploads/system/uploads/attachment_data/file/473974/DFE-RR411_Supporting_the_attainment_of_disadvantaged_pupils.pdf" TargetMode="External"/><Relationship Id="rId35" Type="http://schemas.openxmlformats.org/officeDocument/2006/relationships/hyperlink" Target="https://educationendowmentfoundation.org.uk/evidence-summaries/teaching-learning-toolkit/arts-participation/"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F8FC7-5982-44C1-B178-CD7BDCCA9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3806</Words>
  <Characters>21697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Morris Education Trust</Company>
  <LinksUpToDate>false</LinksUpToDate>
  <CharactersWithSpaces>25453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subject/>
  <dc:creator>Publishing.TEAM@education.gsi.gov.uk</dc:creator>
  <cp:keywords/>
  <cp:lastModifiedBy>Lindsay Waggitt</cp:lastModifiedBy>
  <cp:revision>2</cp:revision>
  <dcterms:created xsi:type="dcterms:W3CDTF">2021-03-26T09:54:00Z</dcterms:created>
  <dcterms:modified xsi:type="dcterms:W3CDTF">2021-03-26T09:54:00Z</dcterms:modified>
</cp:coreProperties>
</file>