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FA45" w14:textId="59D6EFC7" w:rsidR="00B310A5" w:rsidRDefault="00B310A5" w:rsidP="00770F04">
      <w:pPr>
        <w:spacing w:after="0" w:line="200" w:lineRule="exact"/>
        <w:rPr>
          <w:rFonts w:cstheme="minorHAnsi"/>
          <w:sz w:val="20"/>
          <w:szCs w:val="20"/>
        </w:rPr>
      </w:pPr>
      <w:r w:rsidRPr="00D67BD0">
        <w:rPr>
          <w:rFonts w:cstheme="minorHAnsi"/>
          <w:sz w:val="20"/>
          <w:szCs w:val="20"/>
        </w:rPr>
        <w:t xml:space="preserve"> </w:t>
      </w:r>
      <w:r w:rsidR="00AA3C2E" w:rsidRPr="00D67BD0">
        <w:rPr>
          <w:rFonts w:cstheme="minorHAnsi"/>
          <w:sz w:val="20"/>
          <w:szCs w:val="20"/>
        </w:rPr>
        <w:t xml:space="preserve"> </w:t>
      </w:r>
    </w:p>
    <w:p w14:paraId="25B99C48" w14:textId="621B2623" w:rsidR="001A1DC4" w:rsidRDefault="001A1DC4" w:rsidP="00770F04">
      <w:pPr>
        <w:spacing w:after="0" w:line="200" w:lineRule="exact"/>
        <w:rPr>
          <w:rFonts w:cstheme="minorHAnsi"/>
          <w:sz w:val="20"/>
          <w:szCs w:val="20"/>
        </w:rPr>
      </w:pPr>
    </w:p>
    <w:p w14:paraId="46930A12" w14:textId="77777777" w:rsidR="001A1DC4" w:rsidRPr="00D67BD0" w:rsidRDefault="001A1DC4" w:rsidP="00770F04">
      <w:pPr>
        <w:spacing w:after="0" w:line="200" w:lineRule="exact"/>
        <w:rPr>
          <w:rFonts w:cstheme="minorHAnsi"/>
          <w:sz w:val="20"/>
          <w:szCs w:val="20"/>
        </w:rPr>
      </w:pPr>
    </w:p>
    <w:p w14:paraId="7EF4D919" w14:textId="0A44DE7D" w:rsidR="00B310A5" w:rsidRPr="001A1DC4" w:rsidRDefault="001A1DC4" w:rsidP="00C92D59">
      <w:pPr>
        <w:spacing w:after="0" w:line="590" w:lineRule="exact"/>
        <w:ind w:right="55"/>
        <w:jc w:val="center"/>
        <w:rPr>
          <w:rFonts w:eastAsia="Calibri" w:cstheme="minorHAnsi"/>
          <w:bCs/>
          <w:position w:val="2"/>
          <w:sz w:val="44"/>
          <w:szCs w:val="44"/>
        </w:rPr>
      </w:pPr>
      <w:r w:rsidRPr="001A1DC4">
        <w:rPr>
          <w:rFonts w:eastAsia="Calibri" w:cstheme="minorHAnsi"/>
          <w:bCs/>
          <w:caps/>
          <w:sz w:val="44"/>
          <w:szCs w:val="44"/>
        </w:rPr>
        <w:t>Careers Education, information advice and guidance Strategy</w:t>
      </w:r>
    </w:p>
    <w:p w14:paraId="49DB2C34" w14:textId="0398A034" w:rsidR="005C3675" w:rsidRDefault="005C3675" w:rsidP="009E2985">
      <w:pPr>
        <w:widowControl/>
        <w:spacing w:after="160" w:line="259" w:lineRule="auto"/>
        <w:rPr>
          <w:rFonts w:eastAsia="Calibri" w:cstheme="minorHAnsi"/>
          <w:lang w:val="en-GB"/>
        </w:rPr>
      </w:pPr>
    </w:p>
    <w:p w14:paraId="11469621" w14:textId="5CF74D21" w:rsidR="001A1DC4" w:rsidRDefault="001A1DC4" w:rsidP="009E2985">
      <w:pPr>
        <w:widowControl/>
        <w:spacing w:after="160" w:line="259" w:lineRule="auto"/>
        <w:rPr>
          <w:rFonts w:eastAsia="Calibri" w:cstheme="minorHAnsi"/>
          <w:lang w:val="en-GB"/>
        </w:rPr>
      </w:pPr>
    </w:p>
    <w:p w14:paraId="1656E0DA" w14:textId="77777777" w:rsidR="001A1DC4" w:rsidRPr="00D67BD0" w:rsidRDefault="001A1DC4" w:rsidP="009E2985">
      <w:pPr>
        <w:widowControl/>
        <w:spacing w:after="160" w:line="259" w:lineRule="auto"/>
        <w:rPr>
          <w:rFonts w:eastAsia="Calibri" w:cstheme="minorHAnsi"/>
          <w:lang w:val="en-GB"/>
        </w:rPr>
      </w:pPr>
    </w:p>
    <w:p w14:paraId="0E2ED8C7" w14:textId="77777777" w:rsidR="00770F04" w:rsidRPr="00D67BD0" w:rsidRDefault="00770F04" w:rsidP="009E2985">
      <w:pPr>
        <w:widowControl/>
        <w:spacing w:after="160" w:line="259" w:lineRule="auto"/>
        <w:rPr>
          <w:rFonts w:eastAsia="Calibri" w:cstheme="minorHAnsi"/>
          <w:lang w:val="en-GB"/>
        </w:rPr>
      </w:pPr>
    </w:p>
    <w:p w14:paraId="23470F76" w14:textId="3F8ED1F3" w:rsidR="005C3675" w:rsidRPr="00D67BD0" w:rsidRDefault="005C3675" w:rsidP="009E2985">
      <w:pPr>
        <w:widowControl/>
        <w:spacing w:after="160" w:line="259" w:lineRule="auto"/>
        <w:rPr>
          <w:rFonts w:eastAsia="Calibri" w:cstheme="minorHAnsi"/>
          <w:lang w:val="en-GB"/>
        </w:rPr>
      </w:pPr>
      <w:r w:rsidRPr="00D67BD0">
        <w:rPr>
          <w:rFonts w:cstheme="minorHAnsi"/>
          <w:b/>
          <w:bCs/>
          <w:noProof/>
          <w:sz w:val="44"/>
          <w:szCs w:val="44"/>
          <w:lang w:val="en-GB" w:eastAsia="en-GB"/>
        </w:rPr>
        <mc:AlternateContent>
          <mc:Choice Requires="wps">
            <w:drawing>
              <wp:anchor distT="0" distB="0" distL="114300" distR="114300" simplePos="0" relativeHeight="251660288" behindDoc="0" locked="0" layoutInCell="1" allowOverlap="1" wp14:anchorId="777E8F04" wp14:editId="02A59155">
                <wp:simplePos x="0" y="0"/>
                <wp:positionH relativeFrom="margin">
                  <wp:align>center</wp:align>
                </wp:positionH>
                <wp:positionV relativeFrom="paragraph">
                  <wp:posOffset>132534</wp:posOffset>
                </wp:positionV>
                <wp:extent cx="3579223" cy="3526972"/>
                <wp:effectExtent l="0" t="0" r="0" b="0"/>
                <wp:wrapNone/>
                <wp:docPr id="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223" cy="3526972"/>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82FE8FD" w14:textId="0069C920" w:rsidR="005C3675" w:rsidRDefault="000F68D0" w:rsidP="00C92D59">
                            <w:pPr>
                              <w:jc w:val="center"/>
                              <w:rPr>
                                <w:i/>
                                <w:iCs/>
                                <w:color w:val="A6A6A6" w:themeColor="background1" w:themeShade="A6"/>
                                <w:sz w:val="32"/>
                                <w:szCs w:val="32"/>
                              </w:rPr>
                            </w:pPr>
                            <w:r>
                              <w:rPr>
                                <w:i/>
                                <w:iCs/>
                                <w:noProof/>
                                <w:color w:val="A6A6A6" w:themeColor="background1" w:themeShade="A6"/>
                                <w:sz w:val="32"/>
                                <w:szCs w:val="32"/>
                                <w:lang w:val="en-GB" w:eastAsia="en-GB"/>
                              </w:rPr>
                              <w:drawing>
                                <wp:inline distT="0" distB="0" distL="0" distR="0" wp14:anchorId="75557EDA" wp14:editId="25BCCB31">
                                  <wp:extent cx="2971473" cy="2781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C-1.png"/>
                                          <pic:cNvPicPr/>
                                        </pic:nvPicPr>
                                        <pic:blipFill>
                                          <a:blip r:embed="rId10">
                                            <a:extLst>
                                              <a:ext uri="{28A0092B-C50C-407E-A947-70E740481C1C}">
                                                <a14:useLocalDpi xmlns:a14="http://schemas.microsoft.com/office/drawing/2010/main" val="0"/>
                                              </a:ext>
                                            </a:extLst>
                                          </a:blip>
                                          <a:stretch>
                                            <a:fillRect/>
                                          </a:stretch>
                                        </pic:blipFill>
                                        <pic:spPr>
                                          <a:xfrm>
                                            <a:off x="0" y="0"/>
                                            <a:ext cx="2982940" cy="2792033"/>
                                          </a:xfrm>
                                          <a:prstGeom prst="rect">
                                            <a:avLst/>
                                          </a:prstGeom>
                                        </pic:spPr>
                                      </pic:pic>
                                    </a:graphicData>
                                  </a:graphic>
                                </wp:inline>
                              </w:drawing>
                            </w:r>
                          </w:p>
                          <w:p w14:paraId="75E81F28" w14:textId="65003B10" w:rsidR="005C3675" w:rsidRDefault="005C3675" w:rsidP="00C92D59">
                            <w:pPr>
                              <w:jc w:val="center"/>
                              <w:rPr>
                                <w:i/>
                                <w:iCs/>
                                <w:color w:val="A6A6A6" w:themeColor="background1" w:themeShade="A6"/>
                                <w:sz w:val="32"/>
                                <w:szCs w:val="32"/>
                              </w:rPr>
                            </w:pPr>
                          </w:p>
                          <w:p w14:paraId="54E6D204" w14:textId="3613D14D" w:rsidR="005C3675" w:rsidRDefault="005C3675" w:rsidP="00C92D59">
                            <w:pPr>
                              <w:jc w:val="center"/>
                              <w:rPr>
                                <w:i/>
                                <w:iCs/>
                                <w:color w:val="A6A6A6" w:themeColor="background1" w:themeShade="A6"/>
                                <w:sz w:val="32"/>
                                <w:szCs w:val="32"/>
                              </w:rPr>
                            </w:pPr>
                          </w:p>
                          <w:p w14:paraId="31513564" w14:textId="77777777" w:rsidR="005C3675" w:rsidRPr="00C92D59" w:rsidRDefault="005C3675" w:rsidP="00C92D59">
                            <w:pPr>
                              <w:jc w:val="center"/>
                              <w:rPr>
                                <w:i/>
                                <w:iCs/>
                                <w:color w:val="A6A6A6" w:themeColor="background1" w:themeShade="A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E8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margin-left:0;margin-top:10.45pt;width:281.85pt;height:27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E7iAIAAAYFAAAOAAAAZHJzL2Uyb0RvYy54bWysVFFv0zAQfkfiP1h+79KkabpGS6epaRHS&#10;gEmDH+DYTmPm2MF2m46J/87ZSUsHLwjRB9fOnb+77+4739weW4kO3FihVYHjqylGXFHNhNoV+Mvn&#10;7eQaI+uIYkRqxQv8zC2+Xb19c9N3OU90oyXjBgGIsnnfFbhxrsujyNKGt8Re6Y4rMNbatMTB0ewi&#10;ZkgP6K2Mkuk0i3ptWGc05dbC13Iw4lXAr2tO3ae6ttwhWWDIzYXVhLXya7S6IfnOkK4RdEyD/EMW&#10;LREKgp6hSuII2hvxB1QrqNFW1+6K6jbSdS0oDxyATTz9jc1jQzoeuEBxbHcuk/1/sPTj4cEgwQqc&#10;YKRICy262zsdIqM4nfkC9Z3Nwe+xezCeou3uNX2ySOl1Q9SO3xmj+4YTBmnF3j96dcEfLFxFVf9B&#10;M8AngB9qdaxN6wGhCugYWvJ8bgk/OkTh42y+WCbJDCMKttk8yZaLJMQg+el6Z6x7x3WL/KbAlSH0&#10;ibsHIkyIQg731oXWsJEgYV8xqlsJjT4QieIsyxYj5ugckfyE6m8qvRVSBqlIhfoCL+fJPIBfWIze&#10;KxZ8fC02494RIYc9YErl0YDamJEnGUTyspwuN9eb63SSJtlmkk7LcnK3XaeTbBsv5uWsXK/L+IeP&#10;GKd5Ixjjymd0Emyc/p0gxtEZpHaWrNVSMA/nk7NmV62lQVCYAm/DbyzNhVv0Og3oeGB1+g/sggh8&#10;3wf9uGN1HKVUafYMcjB6GEZ4PGDTaPMdox4GscD2254YjpF8r0BSyzhN/eSGQzpfJHAwl5bq0kIU&#10;BagCO4yG7doN077vjNg1ECkeG+dlXgt30uuQ1SheGLZAZnwY/DRfnoPXr+dr9RMAAP//AwBQSwME&#10;FAAGAAgAAAAhAM+qe1DeAAAABwEAAA8AAABkcnMvZG93bnJldi54bWxMj8FOwzAQRO9I/IO1SNyo&#10;k1ZNIcSpIIJLUQ+UqlydeIkD8TqK3Tb8PcsJbjua0czbYj25XpxwDJ0nBeksAYHUeNNRq2D/9nxz&#10;CyJETUb3nlDBNwZYl5cXhc6NP9MrnnaxFVxCIdcKbIxDLmVoLDodZn5AYu/Dj05HlmMrzajPXO56&#10;OU+STDrdES9YPWBlsfnaHZ2CzWd4fN+mh81Tk1bUvdRDsNVSqeur6eEeRMQp/oXhF5/RoWSm2h/J&#10;BNEr4EeignlyB4LdZbZYgaj5WGULkGUh//OXPwAAAP//AwBQSwECLQAUAAYACAAAACEAtoM4kv4A&#10;AADhAQAAEwAAAAAAAAAAAAAAAAAAAAAAW0NvbnRlbnRfVHlwZXNdLnhtbFBLAQItABQABgAIAAAA&#10;IQA4/SH/1gAAAJQBAAALAAAAAAAAAAAAAAAAAC8BAABfcmVscy8ucmVsc1BLAQItABQABgAIAAAA&#10;IQBTJuE7iAIAAAYFAAAOAAAAAAAAAAAAAAAAAC4CAABkcnMvZTJvRG9jLnhtbFBLAQItABQABgAI&#10;AAAAIQDPqntQ3gAAAAcBAAAPAAAAAAAAAAAAAAAAAOIEAABkcnMvZG93bnJldi54bWxQSwUGAAAA&#10;AAQABADzAAAA7QUAAAAA&#10;" stroked="f">
                <v:textbox>
                  <w:txbxContent>
                    <w:p w14:paraId="182FE8FD" w14:textId="0069C920" w:rsidR="005C3675" w:rsidRDefault="000F68D0" w:rsidP="00C92D59">
                      <w:pPr>
                        <w:jc w:val="center"/>
                        <w:rPr>
                          <w:i/>
                          <w:iCs/>
                          <w:color w:val="A6A6A6" w:themeColor="background1" w:themeShade="A6"/>
                          <w:sz w:val="32"/>
                          <w:szCs w:val="32"/>
                        </w:rPr>
                      </w:pPr>
                      <w:r>
                        <w:rPr>
                          <w:i/>
                          <w:iCs/>
                          <w:noProof/>
                          <w:color w:val="A6A6A6" w:themeColor="background1" w:themeShade="A6"/>
                          <w:sz w:val="32"/>
                          <w:szCs w:val="32"/>
                          <w:lang w:val="en-GB" w:eastAsia="en-GB"/>
                        </w:rPr>
                        <w:drawing>
                          <wp:inline distT="0" distB="0" distL="0" distR="0" wp14:anchorId="75557EDA" wp14:editId="25BCCB31">
                            <wp:extent cx="2971473" cy="2781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C-1.png"/>
                                    <pic:cNvPicPr/>
                                  </pic:nvPicPr>
                                  <pic:blipFill>
                                    <a:blip r:embed="rId10">
                                      <a:extLst>
                                        <a:ext uri="{28A0092B-C50C-407E-A947-70E740481C1C}">
                                          <a14:useLocalDpi xmlns:a14="http://schemas.microsoft.com/office/drawing/2010/main" val="0"/>
                                        </a:ext>
                                      </a:extLst>
                                    </a:blip>
                                    <a:stretch>
                                      <a:fillRect/>
                                    </a:stretch>
                                  </pic:blipFill>
                                  <pic:spPr>
                                    <a:xfrm>
                                      <a:off x="0" y="0"/>
                                      <a:ext cx="2982940" cy="2792033"/>
                                    </a:xfrm>
                                    <a:prstGeom prst="rect">
                                      <a:avLst/>
                                    </a:prstGeom>
                                  </pic:spPr>
                                </pic:pic>
                              </a:graphicData>
                            </a:graphic>
                          </wp:inline>
                        </w:drawing>
                      </w:r>
                    </w:p>
                    <w:p w14:paraId="75E81F28" w14:textId="65003B10" w:rsidR="005C3675" w:rsidRDefault="005C3675" w:rsidP="00C92D59">
                      <w:pPr>
                        <w:jc w:val="center"/>
                        <w:rPr>
                          <w:i/>
                          <w:iCs/>
                          <w:color w:val="A6A6A6" w:themeColor="background1" w:themeShade="A6"/>
                          <w:sz w:val="32"/>
                          <w:szCs w:val="32"/>
                        </w:rPr>
                      </w:pPr>
                    </w:p>
                    <w:p w14:paraId="54E6D204" w14:textId="3613D14D" w:rsidR="005C3675" w:rsidRDefault="005C3675" w:rsidP="00C92D59">
                      <w:pPr>
                        <w:jc w:val="center"/>
                        <w:rPr>
                          <w:i/>
                          <w:iCs/>
                          <w:color w:val="A6A6A6" w:themeColor="background1" w:themeShade="A6"/>
                          <w:sz w:val="32"/>
                          <w:szCs w:val="32"/>
                        </w:rPr>
                      </w:pPr>
                    </w:p>
                    <w:p w14:paraId="31513564" w14:textId="77777777" w:rsidR="005C3675" w:rsidRPr="00C92D59" w:rsidRDefault="005C3675" w:rsidP="00C92D59">
                      <w:pPr>
                        <w:jc w:val="center"/>
                        <w:rPr>
                          <w:i/>
                          <w:iCs/>
                          <w:color w:val="A6A6A6" w:themeColor="background1" w:themeShade="A6"/>
                          <w:sz w:val="32"/>
                          <w:szCs w:val="32"/>
                        </w:rPr>
                      </w:pPr>
                    </w:p>
                  </w:txbxContent>
                </v:textbox>
                <w10:wrap anchorx="margin"/>
              </v:shape>
            </w:pict>
          </mc:Fallback>
        </mc:AlternateContent>
      </w:r>
    </w:p>
    <w:p w14:paraId="52D513E6" w14:textId="53692E81" w:rsidR="005C3675" w:rsidRPr="00D67BD0" w:rsidRDefault="005C3675" w:rsidP="009E2985">
      <w:pPr>
        <w:widowControl/>
        <w:spacing w:after="160" w:line="259" w:lineRule="auto"/>
        <w:rPr>
          <w:rFonts w:eastAsia="Calibri" w:cstheme="minorHAnsi"/>
          <w:lang w:val="en-GB"/>
        </w:rPr>
      </w:pPr>
    </w:p>
    <w:p w14:paraId="0529DD70" w14:textId="42AD9273" w:rsidR="005C3675" w:rsidRPr="00D67BD0" w:rsidRDefault="005C3675" w:rsidP="009E2985">
      <w:pPr>
        <w:widowControl/>
        <w:spacing w:after="160" w:line="259" w:lineRule="auto"/>
        <w:rPr>
          <w:rFonts w:eastAsia="Calibri" w:cstheme="minorHAnsi"/>
          <w:lang w:val="en-GB"/>
        </w:rPr>
      </w:pPr>
    </w:p>
    <w:p w14:paraId="2F2FE2CF" w14:textId="5B1CEF72" w:rsidR="005C3675" w:rsidRPr="00D67BD0" w:rsidRDefault="005C3675" w:rsidP="009E2985">
      <w:pPr>
        <w:widowControl/>
        <w:spacing w:after="160" w:line="259" w:lineRule="auto"/>
        <w:rPr>
          <w:rFonts w:eastAsia="Calibri" w:cstheme="minorHAnsi"/>
          <w:lang w:val="en-GB"/>
        </w:rPr>
      </w:pPr>
    </w:p>
    <w:p w14:paraId="001AD6DD" w14:textId="20B185B9" w:rsidR="005C3675" w:rsidRPr="00D67BD0" w:rsidRDefault="005C3675" w:rsidP="009E2985">
      <w:pPr>
        <w:widowControl/>
        <w:spacing w:after="160" w:line="259" w:lineRule="auto"/>
        <w:rPr>
          <w:rFonts w:eastAsia="Calibri" w:cstheme="minorHAnsi"/>
          <w:lang w:val="en-GB"/>
        </w:rPr>
      </w:pPr>
    </w:p>
    <w:p w14:paraId="5563CED8" w14:textId="54081988" w:rsidR="005C3675" w:rsidRPr="00D67BD0" w:rsidRDefault="005C3675" w:rsidP="009E2985">
      <w:pPr>
        <w:widowControl/>
        <w:spacing w:after="160" w:line="259" w:lineRule="auto"/>
        <w:rPr>
          <w:rFonts w:eastAsia="Calibri" w:cstheme="minorHAnsi"/>
          <w:lang w:val="en-GB"/>
        </w:rPr>
      </w:pPr>
    </w:p>
    <w:p w14:paraId="2F5016D1" w14:textId="77777777" w:rsidR="009E2985" w:rsidRPr="00D67BD0" w:rsidRDefault="009E2985">
      <w:pPr>
        <w:spacing w:after="0"/>
        <w:jc w:val="center"/>
        <w:rPr>
          <w:rFonts w:cstheme="minorHAnsi"/>
        </w:rPr>
      </w:pPr>
    </w:p>
    <w:p w14:paraId="38B15622" w14:textId="77777777" w:rsidR="009E2985" w:rsidRPr="00D67BD0" w:rsidRDefault="009E2985">
      <w:pPr>
        <w:spacing w:after="0"/>
        <w:jc w:val="center"/>
        <w:rPr>
          <w:rFonts w:cstheme="minorHAnsi"/>
        </w:rPr>
      </w:pPr>
    </w:p>
    <w:p w14:paraId="356A8C06" w14:textId="5E9970F2" w:rsidR="009E2985" w:rsidRPr="00D67BD0" w:rsidRDefault="009E2985">
      <w:pPr>
        <w:spacing w:after="0"/>
        <w:jc w:val="center"/>
        <w:rPr>
          <w:rFonts w:cstheme="minorHAnsi"/>
        </w:rPr>
      </w:pPr>
    </w:p>
    <w:p w14:paraId="7850C062" w14:textId="577535DE" w:rsidR="00770F04" w:rsidRPr="00D67BD0" w:rsidRDefault="00770F04" w:rsidP="00770F04">
      <w:pPr>
        <w:jc w:val="center"/>
        <w:rPr>
          <w:rFonts w:eastAsia="Calibri" w:cstheme="minorHAnsi"/>
        </w:rPr>
      </w:pPr>
    </w:p>
    <w:p w14:paraId="46A0706C" w14:textId="1405B2DB" w:rsidR="00770F04" w:rsidRPr="00D67BD0" w:rsidRDefault="00770F04" w:rsidP="00770F04">
      <w:pPr>
        <w:jc w:val="center"/>
        <w:rPr>
          <w:rFonts w:eastAsia="Calibri" w:cstheme="minorHAnsi"/>
        </w:rPr>
      </w:pPr>
    </w:p>
    <w:p w14:paraId="39AB4A4F" w14:textId="7B4E8EDD" w:rsidR="00770F04" w:rsidRPr="00D67BD0" w:rsidRDefault="00770F04" w:rsidP="00770F04">
      <w:pPr>
        <w:jc w:val="center"/>
        <w:rPr>
          <w:rFonts w:eastAsia="Calibri" w:cstheme="minorHAnsi"/>
        </w:rPr>
      </w:pPr>
    </w:p>
    <w:p w14:paraId="0FCBB025" w14:textId="77777777" w:rsidR="00770F04" w:rsidRPr="00D67BD0" w:rsidRDefault="00770F04" w:rsidP="00770F04">
      <w:pPr>
        <w:jc w:val="center"/>
        <w:rPr>
          <w:rFonts w:eastAsia="Calibri" w:cstheme="minorHAnsi"/>
        </w:rPr>
      </w:pPr>
    </w:p>
    <w:p w14:paraId="182CA82D" w14:textId="07946F89" w:rsidR="00770F04" w:rsidRDefault="00770F04" w:rsidP="00770F04">
      <w:pPr>
        <w:jc w:val="center"/>
        <w:rPr>
          <w:rFonts w:eastAsia="Calibri" w:cstheme="minorHAnsi"/>
        </w:rPr>
      </w:pPr>
    </w:p>
    <w:p w14:paraId="6487901E" w14:textId="38550FE7" w:rsidR="001A1DC4" w:rsidRDefault="001A1DC4" w:rsidP="00770F04">
      <w:pPr>
        <w:jc w:val="center"/>
        <w:rPr>
          <w:rFonts w:eastAsia="Calibri" w:cstheme="minorHAnsi"/>
        </w:rPr>
      </w:pPr>
    </w:p>
    <w:p w14:paraId="324FD16F" w14:textId="77777777" w:rsidR="001A1DC4" w:rsidRDefault="001A1DC4" w:rsidP="00770F04">
      <w:pPr>
        <w:jc w:val="center"/>
        <w:rPr>
          <w:rFonts w:eastAsia="Calibri" w:cstheme="minorHAnsi"/>
        </w:rPr>
      </w:pPr>
    </w:p>
    <w:p w14:paraId="3DD96449" w14:textId="280A79C7" w:rsidR="001A1DC4" w:rsidRDefault="001A1DC4" w:rsidP="00770F04">
      <w:pPr>
        <w:jc w:val="center"/>
        <w:rPr>
          <w:rFonts w:eastAsia="Calibri" w:cstheme="minorHAnsi"/>
        </w:rPr>
      </w:pPr>
    </w:p>
    <w:p w14:paraId="34EE9A04" w14:textId="498A9D67" w:rsidR="001A1DC4" w:rsidRDefault="001A1DC4" w:rsidP="00770F04">
      <w:pPr>
        <w:jc w:val="center"/>
        <w:rPr>
          <w:rFonts w:eastAsia="Calibri" w:cstheme="minorHAnsi"/>
        </w:rPr>
      </w:pPr>
    </w:p>
    <w:p w14:paraId="65C5455E" w14:textId="77777777" w:rsidR="001A1DC4" w:rsidRPr="00D67BD0" w:rsidRDefault="001A1DC4" w:rsidP="00770F04">
      <w:pPr>
        <w:jc w:val="center"/>
        <w:rPr>
          <w:rFonts w:eastAsia="Calibri" w:cstheme="minorHAnsi"/>
        </w:rPr>
      </w:pPr>
    </w:p>
    <w:tbl>
      <w:tblPr>
        <w:tblW w:w="0" w:type="auto"/>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177"/>
        <w:gridCol w:w="1934"/>
        <w:gridCol w:w="2268"/>
        <w:gridCol w:w="2167"/>
      </w:tblGrid>
      <w:tr w:rsidR="00770F04" w:rsidRPr="00D67BD0" w14:paraId="7D170AD5" w14:textId="77777777" w:rsidTr="19BD1FD0">
        <w:trPr>
          <w:jc w:val="center"/>
        </w:trPr>
        <w:tc>
          <w:tcPr>
            <w:tcW w:w="2177" w:type="dxa"/>
            <w:tcBorders>
              <w:top w:val="single" w:sz="4" w:space="0" w:color="97ACC3"/>
              <w:left w:val="nil"/>
              <w:bottom w:val="single" w:sz="4" w:space="0" w:color="FFFFFF" w:themeColor="background1"/>
              <w:right w:val="nil"/>
            </w:tcBorders>
            <w:shd w:val="clear" w:color="auto" w:fill="97ACC3"/>
          </w:tcPr>
          <w:p w14:paraId="4CF157C0"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Current Status:</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61C04D2B" w14:textId="5706FD1D" w:rsidR="00770F04" w:rsidRPr="00D67BD0" w:rsidRDefault="19BD1FD0" w:rsidP="19BD1FD0">
            <w:pPr>
              <w:spacing w:before="60" w:after="60"/>
              <w:rPr>
                <w:rFonts w:eastAsia="Calibri"/>
                <w:b/>
                <w:bCs/>
              </w:rPr>
            </w:pPr>
            <w:r w:rsidRPr="19BD1FD0">
              <w:rPr>
                <w:rFonts w:eastAsia="Calibri"/>
                <w:b/>
                <w:bCs/>
              </w:rPr>
              <w:t>Up to Date</w:t>
            </w:r>
          </w:p>
        </w:tc>
        <w:tc>
          <w:tcPr>
            <w:tcW w:w="2268" w:type="dxa"/>
            <w:tcBorders>
              <w:top w:val="single" w:sz="4" w:space="0" w:color="97ACC3"/>
              <w:left w:val="single" w:sz="4" w:space="0" w:color="FFFFFF" w:themeColor="background1"/>
              <w:bottom w:val="single" w:sz="4" w:space="0" w:color="FFFFFF" w:themeColor="background1"/>
              <w:right w:val="single" w:sz="4" w:space="0" w:color="FFFFFF" w:themeColor="background1"/>
            </w:tcBorders>
            <w:shd w:val="clear" w:color="auto" w:fill="97ACC3"/>
          </w:tcPr>
          <w:p w14:paraId="295D6475"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Last Reviewed:</w:t>
            </w:r>
          </w:p>
        </w:tc>
        <w:tc>
          <w:tcPr>
            <w:tcW w:w="2167" w:type="dxa"/>
            <w:tcBorders>
              <w:top w:val="single" w:sz="4" w:space="0" w:color="97ACC3"/>
              <w:left w:val="single" w:sz="4" w:space="0" w:color="FFFFFF" w:themeColor="background1"/>
              <w:bottom w:val="single" w:sz="4" w:space="0" w:color="97ACC3"/>
              <w:right w:val="single" w:sz="4" w:space="0" w:color="97ACC3"/>
            </w:tcBorders>
            <w:shd w:val="clear" w:color="auto" w:fill="auto"/>
          </w:tcPr>
          <w:p w14:paraId="7EE39D50" w14:textId="612783E8" w:rsidR="00770F04" w:rsidRPr="00D67BD0" w:rsidRDefault="19BD1FD0" w:rsidP="19BD1FD0">
            <w:pPr>
              <w:spacing w:before="60" w:after="60"/>
              <w:rPr>
                <w:rFonts w:eastAsia="Calibri"/>
                <w:b/>
                <w:bCs/>
              </w:rPr>
            </w:pPr>
            <w:r w:rsidRPr="19BD1FD0">
              <w:rPr>
                <w:rFonts w:eastAsia="Calibri"/>
                <w:b/>
                <w:bCs/>
              </w:rPr>
              <w:t>Sept 2019</w:t>
            </w:r>
          </w:p>
        </w:tc>
      </w:tr>
      <w:tr w:rsidR="00770F04" w:rsidRPr="00D67BD0" w14:paraId="4C6F5D58" w14:textId="77777777" w:rsidTr="19BD1FD0">
        <w:trPr>
          <w:jc w:val="center"/>
        </w:trPr>
        <w:tc>
          <w:tcPr>
            <w:tcW w:w="2177" w:type="dxa"/>
            <w:tcBorders>
              <w:top w:val="single" w:sz="4" w:space="0" w:color="FFFFFF" w:themeColor="background1"/>
              <w:left w:val="nil"/>
              <w:bottom w:val="single" w:sz="4" w:space="0" w:color="FFFFFF" w:themeColor="background1"/>
              <w:right w:val="nil"/>
            </w:tcBorders>
            <w:shd w:val="clear" w:color="auto" w:fill="97ACC3"/>
          </w:tcPr>
          <w:p w14:paraId="7807887C"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Responsibility for Review:</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540BE7AB" w14:textId="24357E3E" w:rsidR="00770F04" w:rsidRPr="00D67BD0" w:rsidRDefault="001A1DC4" w:rsidP="001A1DC4">
            <w:pPr>
              <w:spacing w:before="60" w:after="60"/>
              <w:rPr>
                <w:rFonts w:eastAsia="Calibri" w:cstheme="minorHAnsi"/>
                <w:b/>
                <w:bCs/>
              </w:rPr>
            </w:pPr>
            <w:r>
              <w:rPr>
                <w:rFonts w:eastAsia="Calibri" w:cstheme="minorHAnsi"/>
                <w:b/>
                <w:bCs/>
              </w:rPr>
              <w:t>Head of Careers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ACC3"/>
            <w:vAlign w:val="center"/>
          </w:tcPr>
          <w:p w14:paraId="67C3773E"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Next Review:</w:t>
            </w:r>
          </w:p>
        </w:tc>
        <w:tc>
          <w:tcPr>
            <w:tcW w:w="2167" w:type="dxa"/>
            <w:tcBorders>
              <w:top w:val="single" w:sz="4" w:space="0" w:color="97ACC3"/>
              <w:left w:val="single" w:sz="4" w:space="0" w:color="FFFFFF" w:themeColor="background1"/>
              <w:bottom w:val="single" w:sz="4" w:space="0" w:color="97ACC3"/>
              <w:right w:val="single" w:sz="4" w:space="0" w:color="97ACC3"/>
            </w:tcBorders>
            <w:shd w:val="clear" w:color="auto" w:fill="auto"/>
          </w:tcPr>
          <w:p w14:paraId="50C2637C" w14:textId="7D8885F1" w:rsidR="00770F04" w:rsidRPr="00D67BD0" w:rsidRDefault="001A1DC4" w:rsidP="00547449">
            <w:pPr>
              <w:spacing w:before="60" w:after="60"/>
              <w:rPr>
                <w:rFonts w:eastAsia="Calibri" w:cstheme="minorHAnsi"/>
                <w:b/>
                <w:bCs/>
              </w:rPr>
            </w:pPr>
            <w:r>
              <w:rPr>
                <w:rFonts w:eastAsia="Calibri" w:cstheme="minorHAnsi"/>
                <w:b/>
                <w:bCs/>
              </w:rPr>
              <w:t>Sept 2022</w:t>
            </w:r>
          </w:p>
        </w:tc>
      </w:tr>
      <w:tr w:rsidR="00770F04" w:rsidRPr="00D67BD0" w14:paraId="1515F092" w14:textId="77777777" w:rsidTr="19BD1FD0">
        <w:trPr>
          <w:jc w:val="center"/>
        </w:trPr>
        <w:tc>
          <w:tcPr>
            <w:tcW w:w="2177" w:type="dxa"/>
            <w:tcBorders>
              <w:top w:val="single" w:sz="4" w:space="0" w:color="FFFFFF" w:themeColor="background1"/>
              <w:left w:val="nil"/>
              <w:bottom w:val="single" w:sz="4" w:space="0" w:color="97ACC3"/>
              <w:right w:val="nil"/>
            </w:tcBorders>
            <w:shd w:val="clear" w:color="auto" w:fill="97ACC3"/>
          </w:tcPr>
          <w:p w14:paraId="675CD5E1"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Approval:</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6F85FB91" w14:textId="2990B378" w:rsidR="00770F04" w:rsidRPr="00D67BD0" w:rsidRDefault="001A1DC4" w:rsidP="00547449">
            <w:pPr>
              <w:spacing w:before="60" w:after="60"/>
              <w:rPr>
                <w:rFonts w:eastAsia="Calibri" w:cstheme="minorHAnsi"/>
                <w:b/>
                <w:bCs/>
              </w:rPr>
            </w:pPr>
            <w:r>
              <w:rPr>
                <w:rFonts w:eastAsia="Calibri" w:cstheme="minorHAnsi"/>
                <w:b/>
                <w:bCs/>
              </w:rPr>
              <w:t>LGB</w:t>
            </w:r>
          </w:p>
        </w:tc>
        <w:tc>
          <w:tcPr>
            <w:tcW w:w="2268" w:type="dxa"/>
            <w:tcBorders>
              <w:top w:val="single" w:sz="4" w:space="0" w:color="FFFFFF" w:themeColor="background1"/>
              <w:left w:val="single" w:sz="4" w:space="0" w:color="FFFFFF" w:themeColor="background1"/>
              <w:bottom w:val="single" w:sz="4" w:space="0" w:color="97ACC3"/>
              <w:right w:val="nil"/>
            </w:tcBorders>
            <w:shd w:val="clear" w:color="auto" w:fill="97ACC3"/>
          </w:tcPr>
          <w:p w14:paraId="0210D9EC" w14:textId="513D25BC" w:rsidR="00770F04" w:rsidRPr="00D67BD0" w:rsidRDefault="001A1DC4" w:rsidP="001A1DC4">
            <w:pPr>
              <w:spacing w:before="60" w:after="60"/>
              <w:jc w:val="right"/>
              <w:rPr>
                <w:rFonts w:eastAsia="Calibri" w:cstheme="minorHAnsi"/>
                <w:b/>
                <w:bCs/>
                <w:color w:val="FFFFFF"/>
              </w:rPr>
            </w:pPr>
            <w:r>
              <w:rPr>
                <w:rFonts w:eastAsia="Calibri" w:cstheme="minorHAnsi"/>
                <w:b/>
                <w:bCs/>
                <w:color w:val="FFFFFF"/>
              </w:rPr>
              <w:t>Date</w:t>
            </w:r>
            <w:r w:rsidR="00770F04" w:rsidRPr="00D67BD0">
              <w:rPr>
                <w:rFonts w:eastAsia="Calibri" w:cstheme="minorHAnsi"/>
                <w:b/>
                <w:bCs/>
                <w:color w:val="FFFFFF"/>
              </w:rPr>
              <w:t xml:space="preserve">: </w:t>
            </w:r>
          </w:p>
        </w:tc>
        <w:tc>
          <w:tcPr>
            <w:tcW w:w="2167" w:type="dxa"/>
            <w:tcBorders>
              <w:top w:val="single" w:sz="4" w:space="0" w:color="97ACC3"/>
              <w:left w:val="nil"/>
              <w:bottom w:val="single" w:sz="4" w:space="0" w:color="97ACC3"/>
              <w:right w:val="single" w:sz="4" w:space="0" w:color="97ACC3"/>
            </w:tcBorders>
            <w:shd w:val="clear" w:color="auto" w:fill="auto"/>
          </w:tcPr>
          <w:p w14:paraId="5B84EA1B" w14:textId="0F15B2AA" w:rsidR="00770F04" w:rsidRPr="00D67BD0" w:rsidRDefault="001A1DC4" w:rsidP="00547449">
            <w:pPr>
              <w:spacing w:before="60" w:after="60"/>
              <w:rPr>
                <w:rFonts w:eastAsia="Calibri" w:cstheme="minorHAnsi"/>
                <w:b/>
                <w:bCs/>
              </w:rPr>
            </w:pPr>
            <w:r>
              <w:rPr>
                <w:rFonts w:eastAsia="Calibri" w:cstheme="minorHAnsi"/>
                <w:b/>
                <w:bCs/>
              </w:rPr>
              <w:t>Oct 2019</w:t>
            </w:r>
          </w:p>
        </w:tc>
      </w:tr>
    </w:tbl>
    <w:p w14:paraId="576CF7AD" w14:textId="143138A9" w:rsidR="00E86F52" w:rsidRPr="00D67BD0" w:rsidRDefault="00E86F52">
      <w:pPr>
        <w:spacing w:after="0"/>
        <w:jc w:val="center"/>
        <w:rPr>
          <w:rFonts w:cstheme="minorHAnsi"/>
        </w:rPr>
      </w:pPr>
    </w:p>
    <w:p w14:paraId="63EFD4AA" w14:textId="66F91756" w:rsidR="001A1DC4" w:rsidRPr="001A1DC4" w:rsidRDefault="001A1DC4" w:rsidP="001A1DC4">
      <w:pPr>
        <w:jc w:val="center"/>
        <w:rPr>
          <w:rFonts w:ascii="Century Gothic" w:hAnsi="Century Gothic"/>
          <w:color w:val="0070C0"/>
          <w:sz w:val="44"/>
          <w:szCs w:val="52"/>
        </w:rPr>
      </w:pPr>
      <w:r w:rsidRPr="001A1DC4">
        <w:rPr>
          <w:rFonts w:ascii="Century Gothic" w:hAnsi="Century Gothic"/>
          <w:noProof/>
          <w:color w:val="0070C0"/>
          <w:sz w:val="18"/>
          <w:lang w:val="en-GB" w:eastAsia="en-GB"/>
        </w:rPr>
        <w:lastRenderedPageBreak/>
        <mc:AlternateContent>
          <mc:Choice Requires="wps">
            <w:drawing>
              <wp:anchor distT="4294967295" distB="4294967295" distL="114300" distR="114300" simplePos="0" relativeHeight="251662336" behindDoc="0" locked="0" layoutInCell="1" allowOverlap="1" wp14:anchorId="36152316" wp14:editId="0F1AD014">
                <wp:simplePos x="0" y="0"/>
                <wp:positionH relativeFrom="column">
                  <wp:posOffset>-260985</wp:posOffset>
                </wp:positionH>
                <wp:positionV relativeFrom="paragraph">
                  <wp:posOffset>765287</wp:posOffset>
                </wp:positionV>
                <wp:extent cx="6362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FA68C"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55pt,60.25pt" to="48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4QEAALIDAAAOAAAAZHJzL2Uyb0RvYy54bWysU9uO2jAQfa/Uf7D8XhJoobsRYaWC6Mu2&#10;RWL3AwbHSaz6Jo9L4O87doDttm+rvlie25k5x+Plw8lodpQBlbM1n05KzqQVrlG2q/nz0/bDHWcY&#10;wTagnZU1P0vkD6v375aDr+TM9U43MjACsVgNvuZ9jL4qChS9NIAT56WlYOuCgUhm6IomwEDoRhez&#10;slwUgwuND05IRPJuxiBfZfy2lSL+aFuUkema02wxnyGfh3QWqyVUXQDfK3EZA94whQFlqekNagMR&#10;2K+g/oEySgSHro0T4Uzh2lYJmTkQm2n5F5t9D15mLiQO+ptM+P9gxffjLjDV1HzBmQVDT7SPAVTX&#10;R7Z21pKALrBF0mnwWFH62u5CYipOdu8fnfiJFCteBZOBfkw7tcGkdKLKTln38013eYpMkHPxcTH7&#10;XNLziGusgOpa6APGr9IZli4118omSaCC4yPG1Bqqa0pyW7dVWudn1ZYNNb+fz+aEDLRcrYZIV+OJ&#10;LtqOM9Adba2IISOi06pJ1QkHQ3dY68COQJvzaXs3/bIZk3po5Oi9n5c0dG6FEL+5ZnRPy6ufRrvA&#10;5DFf4aeZN4D9WJNDCYpKtE39ZV7eC8UXQdPt4JrzLqTkZNFi5LLLEqfN+9POWS9fbfUbAAD//wMA&#10;UEsDBBQABgAIAAAAIQC1sW384AAAAAsBAAAPAAAAZHJzL2Rvd25yZXYueG1sTI/BTsJAEIbvJr7D&#10;Zky8wW6JINRuiZJAvJggGM5Ld2yr3dmmu0Dt0zsmJnqc+b/880227F0jztiF2pOGZKxAIBXe1lRq&#10;eNuvR3MQIRqypvGEGr4wwDK/vspMav2FXvG8i6XgEgqp0VDF2KZShqJCZ8LYt0icvfvOmchjV0rb&#10;mQuXu0ZOlJpJZ2riC5VpcVVh8bk7OQ2Dna+2z9VmeHk63A/TMuzXm8OH1rc3/eMDiIh9/IPhR5/V&#10;IWenoz+RDaLRMLpLEkY5mKgpCCYWM7UAcfzdyDyT/3/IvwEAAP//AwBQSwECLQAUAAYACAAAACEA&#10;toM4kv4AAADhAQAAEwAAAAAAAAAAAAAAAAAAAAAAW0NvbnRlbnRfVHlwZXNdLnhtbFBLAQItABQA&#10;BgAIAAAAIQA4/SH/1gAAAJQBAAALAAAAAAAAAAAAAAAAAC8BAABfcmVscy8ucmVsc1BLAQItABQA&#10;BgAIAAAAIQD/kP+L4QEAALIDAAAOAAAAAAAAAAAAAAAAAC4CAABkcnMvZTJvRG9jLnhtbFBLAQIt&#10;ABQABgAIAAAAIQC1sW384AAAAAsBAAAPAAAAAAAAAAAAAAAAADsEAABkcnMvZG93bnJldi54bWxQ&#10;SwUGAAAAAAQABADzAAAASAUAAAAA&#10;" strokecolor="#4a7ebb">
                <o:lock v:ext="edit" shapetype="f"/>
              </v:line>
            </w:pict>
          </mc:Fallback>
        </mc:AlternateContent>
      </w:r>
      <w:r w:rsidRPr="001A1DC4">
        <w:rPr>
          <w:rFonts w:ascii="Century Gothic" w:hAnsi="Century Gothic"/>
          <w:color w:val="0070C0"/>
          <w:sz w:val="44"/>
          <w:szCs w:val="52"/>
        </w:rPr>
        <w:t>Careers Education, Information, Advice and Guidance Strategy</w:t>
      </w:r>
    </w:p>
    <w:p w14:paraId="590F84EE" w14:textId="7202F787" w:rsidR="001A1DC4" w:rsidRPr="00AD1E72" w:rsidRDefault="001A1DC4" w:rsidP="00AD1E72">
      <w:pPr>
        <w:spacing w:before="480"/>
        <w:rPr>
          <w:rFonts w:ascii="Century Gothic" w:hAnsi="Century Gothic"/>
          <w:color w:val="0070C0"/>
          <w:sz w:val="32"/>
        </w:rPr>
      </w:pPr>
      <w:r w:rsidRPr="001A1DC4">
        <w:rPr>
          <w:rFonts w:ascii="Century Gothic" w:hAnsi="Century Gothic"/>
          <w:color w:val="0070C0"/>
          <w:sz w:val="32"/>
        </w:rPr>
        <w:t>Introduction and Vision</w:t>
      </w:r>
    </w:p>
    <w:p w14:paraId="322A57AB" w14:textId="66AB6A07" w:rsidR="00D67BD0" w:rsidRPr="00AD1E72" w:rsidRDefault="00C92D59" w:rsidP="0089357E">
      <w:pPr>
        <w:spacing w:after="0" w:line="259" w:lineRule="auto"/>
        <w:ind w:right="93"/>
        <w:rPr>
          <w:rFonts w:ascii="Century Gothic" w:eastAsia="Calibri" w:hAnsi="Century Gothic" w:cstheme="minorHAnsi"/>
          <w:b/>
          <w:bCs/>
          <w:iCs/>
        </w:rPr>
      </w:pPr>
      <w:r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spacing w:val="-1"/>
        </w:rPr>
        <w:t>u</w:t>
      </w:r>
      <w:r w:rsidR="001C0382" w:rsidRPr="00AD1E72">
        <w:rPr>
          <w:rFonts w:ascii="Century Gothic" w:eastAsia="Calibri" w:hAnsi="Century Gothic" w:cstheme="minorHAnsi"/>
          <w:b/>
          <w:bCs/>
          <w:iCs/>
        </w:rPr>
        <w:t>r</w:t>
      </w:r>
      <w:r w:rsidR="001C0382" w:rsidRPr="00AD1E72">
        <w:rPr>
          <w:rFonts w:ascii="Century Gothic" w:eastAsia="Calibri" w:hAnsi="Century Gothic" w:cstheme="minorHAnsi"/>
          <w:b/>
          <w:bCs/>
          <w:iCs/>
          <w:spacing w:val="-2"/>
        </w:rPr>
        <w:t xml:space="preserve"> </w:t>
      </w:r>
      <w:r w:rsidR="001C0382" w:rsidRPr="00AD1E72">
        <w:rPr>
          <w:rFonts w:ascii="Century Gothic" w:eastAsia="Calibri" w:hAnsi="Century Gothic" w:cstheme="minorHAnsi"/>
          <w:b/>
          <w:bCs/>
          <w:iCs/>
          <w:spacing w:val="1"/>
        </w:rPr>
        <w:t>v</w:t>
      </w:r>
      <w:r w:rsidR="001C0382" w:rsidRPr="00AD1E72">
        <w:rPr>
          <w:rFonts w:ascii="Century Gothic" w:eastAsia="Calibri" w:hAnsi="Century Gothic" w:cstheme="minorHAnsi"/>
          <w:b/>
          <w:bCs/>
          <w:iCs/>
        </w:rPr>
        <w:t>isi</w:t>
      </w:r>
      <w:r w:rsidR="001C0382"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rPr>
        <w:t>n</w:t>
      </w:r>
      <w:r w:rsidR="001C0382" w:rsidRPr="00AD1E72">
        <w:rPr>
          <w:rFonts w:ascii="Century Gothic" w:eastAsia="Calibri" w:hAnsi="Century Gothic" w:cstheme="minorHAnsi"/>
          <w:b/>
          <w:bCs/>
          <w:iCs/>
          <w:spacing w:val="-1"/>
        </w:rPr>
        <w:t xml:space="preserve"> </w:t>
      </w:r>
      <w:r w:rsidR="001C0382" w:rsidRPr="00AD1E72">
        <w:rPr>
          <w:rFonts w:ascii="Century Gothic" w:eastAsia="Calibri" w:hAnsi="Century Gothic" w:cstheme="minorHAnsi"/>
          <w:b/>
          <w:bCs/>
          <w:iCs/>
          <w:spacing w:val="-2"/>
        </w:rPr>
        <w:t>f</w:t>
      </w:r>
      <w:r w:rsidR="001C0382"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rPr>
        <w:t xml:space="preserve">r </w:t>
      </w:r>
      <w:r w:rsidR="00BA4B6D" w:rsidRPr="00AD1E72">
        <w:rPr>
          <w:rFonts w:ascii="Century Gothic" w:eastAsia="Calibri" w:hAnsi="Century Gothic" w:cstheme="minorHAnsi"/>
          <w:b/>
          <w:bCs/>
          <w:iCs/>
          <w:spacing w:val="-2"/>
        </w:rPr>
        <w:t>CEIAG</w:t>
      </w:r>
      <w:r w:rsidRPr="00AD1E72">
        <w:rPr>
          <w:rFonts w:ascii="Century Gothic" w:eastAsia="Calibri" w:hAnsi="Century Gothic" w:cstheme="minorHAnsi"/>
          <w:b/>
          <w:bCs/>
          <w:iCs/>
          <w:spacing w:val="-2"/>
        </w:rPr>
        <w:t xml:space="preserve"> </w:t>
      </w:r>
      <w:r w:rsidR="001C0382" w:rsidRPr="00AD1E72">
        <w:rPr>
          <w:rFonts w:ascii="Century Gothic" w:eastAsia="Calibri" w:hAnsi="Century Gothic" w:cstheme="minorHAnsi"/>
          <w:b/>
          <w:bCs/>
          <w:iCs/>
        </w:rPr>
        <w:t>at</w:t>
      </w:r>
      <w:r w:rsidR="00BA4B6D" w:rsidRPr="00AD1E72">
        <w:rPr>
          <w:rFonts w:ascii="Century Gothic" w:eastAsia="Calibri" w:hAnsi="Century Gothic" w:cstheme="minorHAnsi"/>
          <w:b/>
          <w:bCs/>
          <w:iCs/>
          <w:spacing w:val="1"/>
        </w:rPr>
        <w:t xml:space="preserve"> Witchford Village College</w:t>
      </w:r>
      <w:r w:rsidRPr="00AD1E72">
        <w:rPr>
          <w:rFonts w:ascii="Century Gothic" w:eastAsia="Calibri" w:hAnsi="Century Gothic" w:cstheme="minorHAnsi"/>
          <w:b/>
          <w:bCs/>
          <w:iCs/>
        </w:rPr>
        <w:t xml:space="preserve"> is</w:t>
      </w:r>
      <w:r w:rsidR="001C0382" w:rsidRPr="00AD1E72">
        <w:rPr>
          <w:rFonts w:ascii="Century Gothic" w:eastAsia="Calibri" w:hAnsi="Century Gothic" w:cstheme="minorHAnsi"/>
          <w:b/>
          <w:bCs/>
          <w:iCs/>
        </w:rPr>
        <w:t>:</w:t>
      </w:r>
    </w:p>
    <w:p w14:paraId="1A2F48CA" w14:textId="77777777" w:rsidR="00D67BD0" w:rsidRPr="00AD1E72" w:rsidRDefault="00D67BD0" w:rsidP="00CF01EC">
      <w:pPr>
        <w:spacing w:after="0" w:line="259" w:lineRule="auto"/>
        <w:rPr>
          <w:rFonts w:ascii="Century Gothic" w:eastAsia="Calibri" w:hAnsi="Century Gothic" w:cstheme="minorHAnsi"/>
          <w:b/>
          <w:bCs/>
          <w:iCs/>
        </w:rPr>
      </w:pPr>
    </w:p>
    <w:p w14:paraId="3C4796CA" w14:textId="05B44675" w:rsidR="00D67BD0" w:rsidRPr="00AD1E72" w:rsidRDefault="00D67BD0" w:rsidP="00D91E7B">
      <w:pPr>
        <w:spacing w:after="0" w:line="259" w:lineRule="auto"/>
        <w:ind w:right="93"/>
        <w:jc w:val="both"/>
        <w:rPr>
          <w:rFonts w:ascii="Century Gothic" w:eastAsia="Calibri" w:hAnsi="Century Gothic" w:cstheme="minorHAnsi"/>
          <w:bCs/>
          <w:iCs/>
        </w:rPr>
      </w:pPr>
      <w:r w:rsidRPr="00AD1E72">
        <w:rPr>
          <w:rFonts w:ascii="Century Gothic" w:eastAsia="Calibri" w:hAnsi="Century Gothic" w:cstheme="minorHAnsi"/>
          <w:bCs/>
          <w:iCs/>
        </w:rPr>
        <w:t xml:space="preserve">To provide a comprehensive and progressive </w:t>
      </w:r>
      <w:proofErr w:type="spellStart"/>
      <w:r w:rsidRPr="00AD1E72">
        <w:rPr>
          <w:rFonts w:ascii="Century Gothic" w:eastAsia="Calibri" w:hAnsi="Century Gothic" w:cstheme="minorHAnsi"/>
          <w:bCs/>
          <w:iCs/>
        </w:rPr>
        <w:t>programme</w:t>
      </w:r>
      <w:proofErr w:type="spellEnd"/>
      <w:r w:rsidRPr="00AD1E72">
        <w:rPr>
          <w:rFonts w:ascii="Century Gothic" w:eastAsia="Calibri" w:hAnsi="Century Gothic" w:cstheme="minorHAnsi"/>
          <w:bCs/>
          <w:iCs/>
        </w:rPr>
        <w:t xml:space="preserve"> that provides effective careers information, advice and guidance for all students.  </w:t>
      </w:r>
      <w:r w:rsidR="00CF01EC" w:rsidRPr="00AD1E72">
        <w:rPr>
          <w:rFonts w:ascii="Century Gothic" w:eastAsia="Calibri" w:hAnsi="Century Gothic" w:cstheme="minorHAnsi"/>
          <w:bCs/>
          <w:iCs/>
        </w:rPr>
        <w:t xml:space="preserve">Student’s aspirations must be raised and focus must be given to widening their perspective on the world of work and enabling them to make informed, realistic decisions at all key transition points throughout their life. </w:t>
      </w:r>
      <w:r w:rsidRPr="00AD1E72">
        <w:rPr>
          <w:rFonts w:ascii="Century Gothic" w:eastAsia="Calibri" w:hAnsi="Century Gothic" w:cstheme="minorHAnsi"/>
          <w:bCs/>
          <w:iCs/>
        </w:rPr>
        <w:t xml:space="preserve">We are a fully inclusive school and believe that support and encouragement is a necessity for all students to ensure that they make the best decisions for their future but also build resilience </w:t>
      </w:r>
      <w:r w:rsidR="00D91E7B" w:rsidRPr="00AD1E72">
        <w:rPr>
          <w:rFonts w:ascii="Century Gothic" w:eastAsia="Calibri" w:hAnsi="Century Gothic" w:cstheme="minorHAnsi"/>
          <w:bCs/>
          <w:iCs/>
        </w:rPr>
        <w:t>and a deeper understanding for</w:t>
      </w:r>
      <w:r w:rsidRPr="00AD1E72">
        <w:rPr>
          <w:rFonts w:ascii="Century Gothic" w:eastAsia="Calibri" w:hAnsi="Century Gothic" w:cstheme="minorHAnsi"/>
          <w:bCs/>
          <w:iCs/>
        </w:rPr>
        <w:t xml:space="preserve"> the </w:t>
      </w:r>
      <w:r w:rsidR="00D91E7B" w:rsidRPr="00AD1E72">
        <w:rPr>
          <w:rFonts w:ascii="Century Gothic" w:eastAsia="Calibri" w:hAnsi="Century Gothic" w:cstheme="minorHAnsi"/>
          <w:bCs/>
          <w:iCs/>
        </w:rPr>
        <w:t>ever-changing</w:t>
      </w:r>
      <w:r w:rsidRPr="00AD1E72">
        <w:rPr>
          <w:rFonts w:ascii="Century Gothic" w:eastAsia="Calibri" w:hAnsi="Century Gothic" w:cstheme="minorHAnsi"/>
          <w:bCs/>
          <w:iCs/>
        </w:rPr>
        <w:t xml:space="preserve"> world that we live in.</w:t>
      </w:r>
    </w:p>
    <w:p w14:paraId="1A81E4DF" w14:textId="77777777" w:rsidR="006512E1" w:rsidRPr="00AD1E72" w:rsidRDefault="006512E1" w:rsidP="00CF01EC">
      <w:pPr>
        <w:spacing w:after="0" w:line="150" w:lineRule="exact"/>
        <w:rPr>
          <w:rFonts w:ascii="Century Gothic" w:hAnsi="Century Gothic" w:cstheme="minorHAnsi"/>
          <w:b/>
          <w:bCs/>
          <w:i/>
          <w:iCs/>
          <w:color w:val="00B0F0"/>
          <w:sz w:val="15"/>
          <w:szCs w:val="15"/>
        </w:rPr>
      </w:pPr>
    </w:p>
    <w:p w14:paraId="3B34A234" w14:textId="50FEA9AC" w:rsidR="006512E1" w:rsidRPr="00AD1E72" w:rsidRDefault="001C0382" w:rsidP="00D91E7B">
      <w:pPr>
        <w:spacing w:after="0" w:line="240" w:lineRule="auto"/>
        <w:ind w:right="66"/>
        <w:jc w:val="both"/>
        <w:rPr>
          <w:rFonts w:ascii="Century Gothic" w:eastAsia="Calibri" w:hAnsi="Century Gothic" w:cstheme="minorHAnsi"/>
          <w:b/>
          <w:color w:val="4BACC6" w:themeColor="accent5"/>
        </w:rPr>
      </w:pPr>
      <w:r w:rsidRPr="00AD1E72">
        <w:rPr>
          <w:rFonts w:ascii="Century Gothic" w:eastAsia="Calibri" w:hAnsi="Century Gothic" w:cstheme="minorHAnsi"/>
        </w:rPr>
        <w:t>This stra</w:t>
      </w:r>
      <w:r w:rsidRPr="00AD1E72">
        <w:rPr>
          <w:rFonts w:ascii="Century Gothic" w:eastAsia="Calibri" w:hAnsi="Century Gothic" w:cstheme="minorHAnsi"/>
          <w:spacing w:val="-2"/>
        </w:rPr>
        <w:t>t</w:t>
      </w:r>
      <w:r w:rsidRPr="00AD1E72">
        <w:rPr>
          <w:rFonts w:ascii="Century Gothic" w:eastAsia="Calibri" w:hAnsi="Century Gothic" w:cstheme="minorHAnsi"/>
        </w:rPr>
        <w:t>egy</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se</w:t>
      </w:r>
      <w:r w:rsidRPr="00AD1E72">
        <w:rPr>
          <w:rFonts w:ascii="Century Gothic" w:eastAsia="Calibri" w:hAnsi="Century Gothic" w:cstheme="minorHAnsi"/>
          <w:spacing w:val="1"/>
        </w:rPr>
        <w:t>t</w:t>
      </w:r>
      <w:r w:rsidRPr="00AD1E72">
        <w:rPr>
          <w:rFonts w:ascii="Century Gothic" w:eastAsia="Calibri" w:hAnsi="Century Gothic" w:cstheme="minorHAnsi"/>
        </w:rPr>
        <w:t>s</w:t>
      </w:r>
      <w:r w:rsidRPr="00AD1E72">
        <w:rPr>
          <w:rFonts w:ascii="Century Gothic" w:eastAsia="Calibri" w:hAnsi="Century Gothic" w:cstheme="minorHAnsi"/>
          <w:spacing w:val="-2"/>
        </w:rPr>
        <w:t xml:space="preserve"> </w:t>
      </w:r>
      <w:r w:rsidRPr="00AD1E72">
        <w:rPr>
          <w:rFonts w:ascii="Century Gothic" w:eastAsia="Calibri" w:hAnsi="Century Gothic" w:cstheme="minorHAnsi"/>
          <w:spacing w:val="1"/>
        </w:rPr>
        <w:t>o</w:t>
      </w:r>
      <w:r w:rsidRPr="00AD1E72">
        <w:rPr>
          <w:rFonts w:ascii="Century Gothic" w:eastAsia="Calibri" w:hAnsi="Century Gothic" w:cstheme="minorHAnsi"/>
          <w:spacing w:val="-1"/>
        </w:rPr>
        <w:t>u</w:t>
      </w:r>
      <w:r w:rsidRPr="00AD1E72">
        <w:rPr>
          <w:rFonts w:ascii="Century Gothic" w:eastAsia="Calibri" w:hAnsi="Century Gothic" w:cstheme="minorHAnsi"/>
        </w:rPr>
        <w:t>t</w:t>
      </w:r>
      <w:r w:rsidRPr="00AD1E72">
        <w:rPr>
          <w:rFonts w:ascii="Century Gothic" w:eastAsia="Calibri" w:hAnsi="Century Gothic" w:cstheme="minorHAnsi"/>
          <w:spacing w:val="-2"/>
        </w:rPr>
        <w:t xml:space="preserve"> </w:t>
      </w:r>
      <w:r w:rsidRPr="00AD1E72">
        <w:rPr>
          <w:rFonts w:ascii="Century Gothic" w:eastAsia="Calibri" w:hAnsi="Century Gothic" w:cstheme="minorHAnsi"/>
        </w:rPr>
        <w:t>a</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c</w:t>
      </w:r>
      <w:r w:rsidRPr="00AD1E72">
        <w:rPr>
          <w:rFonts w:ascii="Century Gothic" w:eastAsia="Calibri" w:hAnsi="Century Gothic" w:cstheme="minorHAnsi"/>
          <w:spacing w:val="-3"/>
        </w:rPr>
        <w:t>l</w:t>
      </w:r>
      <w:r w:rsidRPr="00AD1E72">
        <w:rPr>
          <w:rFonts w:ascii="Century Gothic" w:eastAsia="Calibri" w:hAnsi="Century Gothic" w:cstheme="minorHAnsi"/>
          <w:spacing w:val="-2"/>
        </w:rPr>
        <w:t>e</w:t>
      </w:r>
      <w:r w:rsidRPr="00AD1E72">
        <w:rPr>
          <w:rFonts w:ascii="Century Gothic" w:eastAsia="Calibri" w:hAnsi="Century Gothic" w:cstheme="minorHAnsi"/>
        </w:rPr>
        <w:t>ar p</w:t>
      </w:r>
      <w:r w:rsidRPr="00AD1E72">
        <w:rPr>
          <w:rFonts w:ascii="Century Gothic" w:eastAsia="Calibri" w:hAnsi="Century Gothic" w:cstheme="minorHAnsi"/>
          <w:spacing w:val="-1"/>
        </w:rPr>
        <w:t>l</w:t>
      </w:r>
      <w:r w:rsidRPr="00AD1E72">
        <w:rPr>
          <w:rFonts w:ascii="Century Gothic" w:eastAsia="Calibri" w:hAnsi="Century Gothic" w:cstheme="minorHAnsi"/>
        </w:rPr>
        <w:t>an</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1"/>
        </w:rPr>
        <w:t>o</w:t>
      </w:r>
      <w:r w:rsidRPr="00AD1E72">
        <w:rPr>
          <w:rFonts w:ascii="Century Gothic" w:eastAsia="Calibri" w:hAnsi="Century Gothic" w:cstheme="minorHAnsi"/>
        </w:rPr>
        <w:t>n</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3"/>
        </w:rPr>
        <w:t>h</w:t>
      </w:r>
      <w:r w:rsidRPr="00AD1E72">
        <w:rPr>
          <w:rFonts w:ascii="Century Gothic" w:eastAsia="Calibri" w:hAnsi="Century Gothic" w:cstheme="minorHAnsi"/>
          <w:spacing w:val="1"/>
        </w:rPr>
        <w:t>o</w:t>
      </w:r>
      <w:r w:rsidRPr="00AD1E72">
        <w:rPr>
          <w:rFonts w:ascii="Century Gothic" w:eastAsia="Calibri" w:hAnsi="Century Gothic" w:cstheme="minorHAnsi"/>
        </w:rPr>
        <w:t>w</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we</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intend</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2"/>
        </w:rPr>
        <w:t>t</w:t>
      </w:r>
      <w:r w:rsidRPr="00AD1E72">
        <w:rPr>
          <w:rFonts w:ascii="Century Gothic" w:eastAsia="Calibri" w:hAnsi="Century Gothic" w:cstheme="minorHAnsi"/>
        </w:rPr>
        <w:t>o w</w:t>
      </w:r>
      <w:r w:rsidRPr="00AD1E72">
        <w:rPr>
          <w:rFonts w:ascii="Century Gothic" w:eastAsia="Calibri" w:hAnsi="Century Gothic" w:cstheme="minorHAnsi"/>
          <w:spacing w:val="2"/>
        </w:rPr>
        <w:t>o</w:t>
      </w:r>
      <w:r w:rsidRPr="00AD1E72">
        <w:rPr>
          <w:rFonts w:ascii="Century Gothic" w:eastAsia="Calibri" w:hAnsi="Century Gothic" w:cstheme="minorHAnsi"/>
        </w:rPr>
        <w:t>rk</w:t>
      </w:r>
      <w:r w:rsidRPr="00AD1E72">
        <w:rPr>
          <w:rFonts w:ascii="Century Gothic" w:eastAsia="Calibri" w:hAnsi="Century Gothic" w:cstheme="minorHAnsi"/>
          <w:spacing w:val="-2"/>
        </w:rPr>
        <w:t xml:space="preserve"> t</w:t>
      </w:r>
      <w:r w:rsidRPr="00AD1E72">
        <w:rPr>
          <w:rFonts w:ascii="Century Gothic" w:eastAsia="Calibri" w:hAnsi="Century Gothic" w:cstheme="minorHAnsi"/>
          <w:spacing w:val="1"/>
        </w:rPr>
        <w:t>o</w:t>
      </w:r>
      <w:r w:rsidRPr="00AD1E72">
        <w:rPr>
          <w:rFonts w:ascii="Century Gothic" w:eastAsia="Calibri" w:hAnsi="Century Gothic" w:cstheme="minorHAnsi"/>
        </w:rPr>
        <w:t>wards</w:t>
      </w:r>
      <w:r w:rsidRPr="00AD1E72">
        <w:rPr>
          <w:rFonts w:ascii="Century Gothic" w:eastAsia="Calibri" w:hAnsi="Century Gothic" w:cstheme="minorHAnsi"/>
          <w:spacing w:val="-3"/>
        </w:rPr>
        <w:t xml:space="preserve"> </w:t>
      </w:r>
      <w:r w:rsidRPr="00AD1E72">
        <w:rPr>
          <w:rFonts w:ascii="Century Gothic" w:eastAsia="Calibri" w:hAnsi="Century Gothic" w:cstheme="minorHAnsi"/>
          <w:spacing w:val="-1"/>
        </w:rPr>
        <w:t>m</w:t>
      </w:r>
      <w:r w:rsidRPr="00AD1E72">
        <w:rPr>
          <w:rFonts w:ascii="Century Gothic" w:eastAsia="Calibri" w:hAnsi="Century Gothic" w:cstheme="minorHAnsi"/>
        </w:rPr>
        <w:t>e</w:t>
      </w:r>
      <w:r w:rsidRPr="00AD1E72">
        <w:rPr>
          <w:rFonts w:ascii="Century Gothic" w:eastAsia="Calibri" w:hAnsi="Century Gothic" w:cstheme="minorHAnsi"/>
          <w:spacing w:val="1"/>
        </w:rPr>
        <w:t>e</w:t>
      </w:r>
      <w:r w:rsidRPr="00AD1E72">
        <w:rPr>
          <w:rFonts w:ascii="Century Gothic" w:eastAsia="Calibri" w:hAnsi="Century Gothic" w:cstheme="minorHAnsi"/>
        </w:rPr>
        <w:t>ti</w:t>
      </w:r>
      <w:r w:rsidRPr="00AD1E72">
        <w:rPr>
          <w:rFonts w:ascii="Century Gothic" w:eastAsia="Calibri" w:hAnsi="Century Gothic" w:cstheme="minorHAnsi"/>
          <w:spacing w:val="-1"/>
        </w:rPr>
        <w:t>n</w:t>
      </w:r>
      <w:r w:rsidRPr="00AD1E72">
        <w:rPr>
          <w:rFonts w:ascii="Century Gothic" w:eastAsia="Calibri" w:hAnsi="Century Gothic" w:cstheme="minorHAnsi"/>
        </w:rPr>
        <w:t>g</w:t>
      </w:r>
      <w:r w:rsidRPr="00AD1E72">
        <w:rPr>
          <w:rFonts w:ascii="Century Gothic" w:eastAsia="Calibri" w:hAnsi="Century Gothic" w:cstheme="minorHAnsi"/>
          <w:spacing w:val="-3"/>
        </w:rPr>
        <w:t xml:space="preserve"> </w:t>
      </w:r>
      <w:r w:rsidRPr="00AD1E72">
        <w:rPr>
          <w:rFonts w:ascii="Century Gothic" w:eastAsia="Calibri" w:hAnsi="Century Gothic" w:cstheme="minorHAnsi"/>
        </w:rPr>
        <w:t>th</w:t>
      </w:r>
      <w:r w:rsidRPr="00AD1E72">
        <w:rPr>
          <w:rFonts w:ascii="Century Gothic" w:eastAsia="Calibri" w:hAnsi="Century Gothic" w:cstheme="minorHAnsi"/>
          <w:spacing w:val="-1"/>
        </w:rPr>
        <w:t>i</w:t>
      </w:r>
      <w:r w:rsidRPr="00AD1E72">
        <w:rPr>
          <w:rFonts w:ascii="Century Gothic" w:eastAsia="Calibri" w:hAnsi="Century Gothic" w:cstheme="minorHAnsi"/>
        </w:rPr>
        <w:t>s</w:t>
      </w:r>
      <w:r w:rsidRPr="00AD1E72">
        <w:rPr>
          <w:rFonts w:ascii="Century Gothic" w:eastAsia="Calibri" w:hAnsi="Century Gothic" w:cstheme="minorHAnsi"/>
          <w:spacing w:val="-2"/>
        </w:rPr>
        <w:t xml:space="preserve"> </w:t>
      </w:r>
      <w:r w:rsidRPr="00AD1E72">
        <w:rPr>
          <w:rFonts w:ascii="Century Gothic" w:eastAsia="Calibri" w:hAnsi="Century Gothic" w:cstheme="minorHAnsi"/>
          <w:spacing w:val="1"/>
        </w:rPr>
        <w:t>v</w:t>
      </w:r>
      <w:r w:rsidRPr="00AD1E72">
        <w:rPr>
          <w:rFonts w:ascii="Century Gothic" w:eastAsia="Calibri" w:hAnsi="Century Gothic" w:cstheme="minorHAnsi"/>
        </w:rPr>
        <w:t>is</w:t>
      </w:r>
      <w:r w:rsidRPr="00AD1E72">
        <w:rPr>
          <w:rFonts w:ascii="Century Gothic" w:eastAsia="Calibri" w:hAnsi="Century Gothic" w:cstheme="minorHAnsi"/>
          <w:spacing w:val="1"/>
        </w:rPr>
        <w:t>io</w:t>
      </w:r>
      <w:r w:rsidRPr="00AD1E72">
        <w:rPr>
          <w:rFonts w:ascii="Century Gothic" w:eastAsia="Calibri" w:hAnsi="Century Gothic" w:cstheme="minorHAnsi"/>
        </w:rPr>
        <w:t>n</w:t>
      </w:r>
      <w:r w:rsidRPr="00AD1E72">
        <w:rPr>
          <w:rFonts w:ascii="Century Gothic" w:eastAsia="Calibri" w:hAnsi="Century Gothic" w:cstheme="minorHAnsi"/>
          <w:spacing w:val="-1"/>
        </w:rPr>
        <w:t xml:space="preserve"> </w:t>
      </w:r>
      <w:r w:rsidR="002D0BFC" w:rsidRPr="00AD1E72">
        <w:rPr>
          <w:rFonts w:ascii="Century Gothic" w:eastAsia="Calibri" w:hAnsi="Century Gothic" w:cstheme="minorHAnsi"/>
        </w:rPr>
        <w:t xml:space="preserve">and </w:t>
      </w:r>
      <w:r w:rsidR="007F774C" w:rsidRPr="00AD1E72">
        <w:rPr>
          <w:rFonts w:ascii="Century Gothic" w:eastAsia="Calibri" w:hAnsi="Century Gothic" w:cstheme="minorHAnsi"/>
        </w:rPr>
        <w:t>includes the statutory responsibili</w:t>
      </w:r>
      <w:r w:rsidR="002D0BFC" w:rsidRPr="00AD1E72">
        <w:rPr>
          <w:rFonts w:ascii="Century Gothic" w:eastAsia="Calibri" w:hAnsi="Century Gothic" w:cstheme="minorHAnsi"/>
        </w:rPr>
        <w:t>ties</w:t>
      </w:r>
      <w:r w:rsidR="007F774C" w:rsidRPr="00AD1E72">
        <w:rPr>
          <w:rFonts w:ascii="Century Gothic" w:eastAsia="Calibri" w:hAnsi="Century Gothic" w:cstheme="minorHAnsi"/>
        </w:rPr>
        <w:t xml:space="preserve"> for securing access to independent and impartial careers guidance for all pupils in year 7-11.  T</w:t>
      </w:r>
      <w:r w:rsidR="002D0BFC" w:rsidRPr="00AD1E72">
        <w:rPr>
          <w:rFonts w:ascii="Century Gothic" w:eastAsia="Calibri" w:hAnsi="Century Gothic" w:cstheme="minorHAnsi"/>
        </w:rPr>
        <w:t>he Department for Education’s statutory guidance: “Careers Guidance and Access for Education and training providers” – published in 2014 and updated in 2018</w:t>
      </w:r>
      <w:r w:rsidR="007F774C" w:rsidRPr="00AD1E72">
        <w:rPr>
          <w:rFonts w:ascii="Century Gothic" w:eastAsia="Calibri" w:hAnsi="Century Gothic" w:cstheme="minorHAnsi"/>
        </w:rPr>
        <w:t xml:space="preserve"> sets out how careers guidance must be secured under the new duty to include information on all 16-18 education or training providers, including apprenticeships</w:t>
      </w:r>
      <w:r w:rsidR="002D0BFC" w:rsidRPr="00AD1E72">
        <w:rPr>
          <w:rFonts w:ascii="Century Gothic" w:eastAsia="Calibri" w:hAnsi="Century Gothic" w:cstheme="minorHAnsi"/>
        </w:rPr>
        <w:t>.  The Careers Strategy is</w:t>
      </w:r>
      <w:r w:rsidR="00C650F4" w:rsidRPr="00AD1E72">
        <w:rPr>
          <w:rFonts w:ascii="Century Gothic" w:eastAsia="Calibri" w:hAnsi="Century Gothic" w:cstheme="minorHAnsi"/>
        </w:rPr>
        <w:t xml:space="preserve"> to b</w:t>
      </w:r>
      <w:r w:rsidR="002D0BFC" w:rsidRPr="00AD1E72">
        <w:rPr>
          <w:rFonts w:ascii="Century Gothic" w:eastAsia="Calibri" w:hAnsi="Century Gothic" w:cstheme="minorHAnsi"/>
        </w:rPr>
        <w:t>e read in conjunction with our C</w:t>
      </w:r>
      <w:r w:rsidR="00C650F4" w:rsidRPr="00AD1E72">
        <w:rPr>
          <w:rFonts w:ascii="Century Gothic" w:eastAsia="Calibri" w:hAnsi="Century Gothic" w:cstheme="minorHAnsi"/>
        </w:rPr>
        <w:t>are</w:t>
      </w:r>
      <w:r w:rsidR="002D0BFC" w:rsidRPr="00AD1E72">
        <w:rPr>
          <w:rFonts w:ascii="Century Gothic" w:eastAsia="Calibri" w:hAnsi="Century Gothic" w:cstheme="minorHAnsi"/>
        </w:rPr>
        <w:t>ers P</w:t>
      </w:r>
      <w:r w:rsidR="009E2985" w:rsidRPr="00AD1E72">
        <w:rPr>
          <w:rFonts w:ascii="Century Gothic" w:eastAsia="Calibri" w:hAnsi="Century Gothic" w:cstheme="minorHAnsi"/>
        </w:rPr>
        <w:t xml:space="preserve">olicy that </w:t>
      </w:r>
      <w:r w:rsidR="00D67BD0" w:rsidRPr="00AD1E72">
        <w:rPr>
          <w:rFonts w:ascii="Century Gothic" w:eastAsia="Calibri" w:hAnsi="Century Gothic" w:cstheme="minorHAnsi"/>
        </w:rPr>
        <w:t>can be found on the</w:t>
      </w:r>
      <w:r w:rsidR="007F774C" w:rsidRPr="00AD1E72">
        <w:rPr>
          <w:rFonts w:ascii="Century Gothic" w:eastAsia="Calibri" w:hAnsi="Century Gothic" w:cstheme="minorHAnsi"/>
        </w:rPr>
        <w:t xml:space="preserve"> Policy page of our website </w:t>
      </w:r>
      <w:r w:rsidR="00D67BD0" w:rsidRPr="00AD1E72">
        <w:rPr>
          <w:rFonts w:ascii="Century Gothic" w:eastAsia="Calibri" w:hAnsi="Century Gothic" w:cstheme="minorHAnsi"/>
        </w:rPr>
        <w:t>under Careers, Information and Guidance.</w:t>
      </w:r>
    </w:p>
    <w:p w14:paraId="6D3F7F07" w14:textId="77777777" w:rsidR="006512E1" w:rsidRPr="00AD1E72" w:rsidRDefault="006512E1" w:rsidP="00D91E7B">
      <w:pPr>
        <w:spacing w:after="0" w:line="200" w:lineRule="exact"/>
        <w:jc w:val="both"/>
        <w:rPr>
          <w:rFonts w:ascii="Century Gothic" w:hAnsi="Century Gothic" w:cstheme="minorHAnsi"/>
          <w:b/>
          <w:color w:val="00B0F0"/>
          <w:sz w:val="20"/>
          <w:szCs w:val="20"/>
        </w:rPr>
      </w:pPr>
    </w:p>
    <w:p w14:paraId="4D22B74C" w14:textId="04C05BCA" w:rsidR="009F4F00" w:rsidRPr="00AD1E72" w:rsidRDefault="00AD1E72" w:rsidP="00CF01EC">
      <w:pPr>
        <w:spacing w:after="0" w:line="240" w:lineRule="auto"/>
        <w:rPr>
          <w:rFonts w:ascii="Century Gothic" w:eastAsia="Calibri" w:hAnsi="Century Gothic" w:cstheme="minorHAnsi"/>
          <w:bCs/>
          <w:color w:val="0070C0"/>
          <w:sz w:val="32"/>
          <w:szCs w:val="28"/>
        </w:rPr>
      </w:pPr>
      <w:r w:rsidRPr="00AD1E72">
        <w:rPr>
          <w:rFonts w:ascii="Century Gothic" w:eastAsia="Calibri" w:hAnsi="Century Gothic" w:cstheme="minorHAnsi"/>
          <w:bCs/>
          <w:color w:val="0070C0"/>
          <w:sz w:val="32"/>
          <w:szCs w:val="28"/>
        </w:rPr>
        <w:t>Our Objectives</w:t>
      </w:r>
    </w:p>
    <w:p w14:paraId="59A74609" w14:textId="6A017074" w:rsidR="00750C73"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ensure that Witchford Village College has a concise plan of engagement in CEIAG for all students so ensuring that they work</w:t>
      </w:r>
      <w:r w:rsidR="007251C7" w:rsidRPr="00AD1E72">
        <w:rPr>
          <w:rFonts w:ascii="Century Gothic" w:eastAsia="Calibri" w:hAnsi="Century Gothic" w:cstheme="minorHAnsi"/>
          <w:iCs/>
        </w:rPr>
        <w:t xml:space="preserve"> hard and strive to be the best they can be</w:t>
      </w:r>
    </w:p>
    <w:p w14:paraId="688707E5" w14:textId="4D592700" w:rsidR="006512E1" w:rsidRPr="00AD1E72" w:rsidRDefault="001C0382"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w:t>
      </w:r>
      <w:r w:rsidRPr="00AD1E72">
        <w:rPr>
          <w:rFonts w:ascii="Century Gothic" w:eastAsia="Calibri" w:hAnsi="Century Gothic" w:cstheme="minorHAnsi"/>
          <w:iCs/>
          <w:spacing w:val="1"/>
        </w:rPr>
        <w:t>m</w:t>
      </w:r>
      <w:r w:rsidRPr="00AD1E72">
        <w:rPr>
          <w:rFonts w:ascii="Century Gothic" w:eastAsia="Calibri" w:hAnsi="Century Gothic" w:cstheme="minorHAnsi"/>
          <w:iCs/>
          <w:spacing w:val="-2"/>
        </w:rPr>
        <w:t>e</w:t>
      </w:r>
      <w:r w:rsidRPr="00AD1E72">
        <w:rPr>
          <w:rFonts w:ascii="Century Gothic" w:eastAsia="Calibri" w:hAnsi="Century Gothic" w:cstheme="minorHAnsi"/>
          <w:iCs/>
        </w:rPr>
        <w:t>et</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the</w:t>
      </w:r>
      <w:r w:rsidRPr="00AD1E72">
        <w:rPr>
          <w:rFonts w:ascii="Century Gothic" w:eastAsia="Calibri" w:hAnsi="Century Gothic" w:cstheme="minorHAnsi"/>
          <w:iCs/>
          <w:spacing w:val="-2"/>
        </w:rPr>
        <w:t xml:space="preserve"> </w:t>
      </w:r>
      <w:r w:rsidR="003A4DB6" w:rsidRPr="00AD1E72">
        <w:rPr>
          <w:rFonts w:ascii="Century Gothic" w:eastAsia="Calibri" w:hAnsi="Century Gothic" w:cstheme="minorHAnsi"/>
          <w:iCs/>
        </w:rPr>
        <w:t xml:space="preserve">eight Gatsby </w:t>
      </w:r>
      <w:r w:rsidRPr="00AD1E72">
        <w:rPr>
          <w:rFonts w:ascii="Century Gothic" w:eastAsia="Calibri" w:hAnsi="Century Gothic" w:cstheme="minorHAnsi"/>
          <w:iCs/>
        </w:rPr>
        <w:t>benc</w:t>
      </w:r>
      <w:r w:rsidRPr="00AD1E72">
        <w:rPr>
          <w:rFonts w:ascii="Century Gothic" w:eastAsia="Calibri" w:hAnsi="Century Gothic" w:cstheme="minorHAnsi"/>
          <w:iCs/>
          <w:spacing w:val="-3"/>
        </w:rPr>
        <w:t>h</w:t>
      </w:r>
      <w:r w:rsidRPr="00AD1E72">
        <w:rPr>
          <w:rFonts w:ascii="Century Gothic" w:eastAsia="Calibri" w:hAnsi="Century Gothic" w:cstheme="minorHAnsi"/>
          <w:iCs/>
          <w:spacing w:val="1"/>
        </w:rPr>
        <w:t>m</w:t>
      </w:r>
      <w:r w:rsidRPr="00AD1E72">
        <w:rPr>
          <w:rFonts w:ascii="Century Gothic" w:eastAsia="Calibri" w:hAnsi="Century Gothic" w:cstheme="minorHAnsi"/>
          <w:iCs/>
        </w:rPr>
        <w:t>arks</w:t>
      </w:r>
      <w:r w:rsidRPr="00AD1E72">
        <w:rPr>
          <w:rFonts w:ascii="Century Gothic" w:eastAsia="Calibri" w:hAnsi="Century Gothic" w:cstheme="minorHAnsi"/>
          <w:iCs/>
          <w:spacing w:val="-4"/>
        </w:rPr>
        <w:t xml:space="preserve"> </w:t>
      </w:r>
      <w:r w:rsidRPr="00AD1E72">
        <w:rPr>
          <w:rFonts w:ascii="Century Gothic" w:eastAsia="Calibri" w:hAnsi="Century Gothic" w:cstheme="minorHAnsi"/>
          <w:iCs/>
        </w:rPr>
        <w:t>f</w:t>
      </w:r>
      <w:r w:rsidRPr="00AD1E72">
        <w:rPr>
          <w:rFonts w:ascii="Century Gothic" w:eastAsia="Calibri" w:hAnsi="Century Gothic" w:cstheme="minorHAnsi"/>
          <w:iCs/>
          <w:spacing w:val="1"/>
        </w:rPr>
        <w:t>o</w:t>
      </w:r>
      <w:r w:rsidRPr="00AD1E72">
        <w:rPr>
          <w:rFonts w:ascii="Century Gothic" w:eastAsia="Calibri" w:hAnsi="Century Gothic" w:cstheme="minorHAnsi"/>
          <w:iCs/>
        </w:rPr>
        <w:t>r g</w:t>
      </w:r>
      <w:r w:rsidRPr="00AD1E72">
        <w:rPr>
          <w:rFonts w:ascii="Century Gothic" w:eastAsia="Calibri" w:hAnsi="Century Gothic" w:cstheme="minorHAnsi"/>
          <w:iCs/>
          <w:spacing w:val="-2"/>
        </w:rPr>
        <w:t>o</w:t>
      </w:r>
      <w:r w:rsidRPr="00AD1E72">
        <w:rPr>
          <w:rFonts w:ascii="Century Gothic" w:eastAsia="Calibri" w:hAnsi="Century Gothic" w:cstheme="minorHAnsi"/>
          <w:iCs/>
          <w:spacing w:val="1"/>
        </w:rPr>
        <w:t>o</w:t>
      </w:r>
      <w:r w:rsidRPr="00AD1E72">
        <w:rPr>
          <w:rFonts w:ascii="Century Gothic" w:eastAsia="Calibri" w:hAnsi="Century Gothic" w:cstheme="minorHAnsi"/>
          <w:iCs/>
        </w:rPr>
        <w:t>d</w:t>
      </w:r>
      <w:r w:rsidRPr="00AD1E72">
        <w:rPr>
          <w:rFonts w:ascii="Century Gothic" w:eastAsia="Calibri" w:hAnsi="Century Gothic" w:cstheme="minorHAnsi"/>
          <w:iCs/>
          <w:spacing w:val="-3"/>
        </w:rPr>
        <w:t xml:space="preserve"> </w:t>
      </w:r>
      <w:r w:rsidRPr="00AD1E72">
        <w:rPr>
          <w:rFonts w:ascii="Century Gothic" w:eastAsia="Calibri" w:hAnsi="Century Gothic" w:cstheme="minorHAnsi"/>
          <w:iCs/>
        </w:rPr>
        <w:t>care</w:t>
      </w:r>
      <w:r w:rsidRPr="00AD1E72">
        <w:rPr>
          <w:rFonts w:ascii="Century Gothic" w:eastAsia="Calibri" w:hAnsi="Century Gothic" w:cstheme="minorHAnsi"/>
          <w:iCs/>
          <w:spacing w:val="1"/>
        </w:rPr>
        <w:t>e</w:t>
      </w:r>
      <w:r w:rsidRPr="00AD1E72">
        <w:rPr>
          <w:rFonts w:ascii="Century Gothic" w:eastAsia="Calibri" w:hAnsi="Century Gothic" w:cstheme="minorHAnsi"/>
          <w:iCs/>
        </w:rPr>
        <w:t>r</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g</w:t>
      </w:r>
      <w:r w:rsidRPr="00AD1E72">
        <w:rPr>
          <w:rFonts w:ascii="Century Gothic" w:eastAsia="Calibri" w:hAnsi="Century Gothic" w:cstheme="minorHAnsi"/>
          <w:iCs/>
          <w:spacing w:val="-1"/>
        </w:rPr>
        <w:t>u</w:t>
      </w:r>
      <w:r w:rsidRPr="00AD1E72">
        <w:rPr>
          <w:rFonts w:ascii="Century Gothic" w:eastAsia="Calibri" w:hAnsi="Century Gothic" w:cstheme="minorHAnsi"/>
          <w:iCs/>
        </w:rPr>
        <w:t>i</w:t>
      </w:r>
      <w:r w:rsidRPr="00AD1E72">
        <w:rPr>
          <w:rFonts w:ascii="Century Gothic" w:eastAsia="Calibri" w:hAnsi="Century Gothic" w:cstheme="minorHAnsi"/>
          <w:iCs/>
          <w:spacing w:val="-1"/>
        </w:rPr>
        <w:t>d</w:t>
      </w:r>
      <w:r w:rsidRPr="00AD1E72">
        <w:rPr>
          <w:rFonts w:ascii="Century Gothic" w:eastAsia="Calibri" w:hAnsi="Century Gothic" w:cstheme="minorHAnsi"/>
          <w:iCs/>
        </w:rPr>
        <w:t>a</w:t>
      </w:r>
      <w:r w:rsidRPr="00AD1E72">
        <w:rPr>
          <w:rFonts w:ascii="Century Gothic" w:eastAsia="Calibri" w:hAnsi="Century Gothic" w:cstheme="minorHAnsi"/>
          <w:iCs/>
          <w:spacing w:val="-1"/>
        </w:rPr>
        <w:t>n</w:t>
      </w:r>
      <w:r w:rsidRPr="00AD1E72">
        <w:rPr>
          <w:rFonts w:ascii="Century Gothic" w:eastAsia="Calibri" w:hAnsi="Century Gothic" w:cstheme="minorHAnsi"/>
          <w:iCs/>
        </w:rPr>
        <w:t>ce</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spacing w:val="-3"/>
        </w:rPr>
        <w:t>a</w:t>
      </w:r>
      <w:r w:rsidRPr="00AD1E72">
        <w:rPr>
          <w:rFonts w:ascii="Century Gothic" w:eastAsia="Calibri" w:hAnsi="Century Gothic" w:cstheme="minorHAnsi"/>
          <w:iCs/>
        </w:rPr>
        <w:t>s</w:t>
      </w:r>
      <w:r w:rsidR="003A4DB6" w:rsidRPr="00AD1E72">
        <w:rPr>
          <w:rFonts w:ascii="Century Gothic" w:eastAsia="Calibri" w:hAnsi="Century Gothic" w:cstheme="minorHAnsi"/>
          <w:iCs/>
        </w:rPr>
        <w:t xml:space="preserve"> recommended by the Department of Education Careers Strategy 2018</w:t>
      </w:r>
    </w:p>
    <w:p w14:paraId="4EC90644" w14:textId="37D3679A" w:rsidR="006512E1" w:rsidRPr="00AD1E72" w:rsidRDefault="001C0382"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ga</w:t>
      </w:r>
      <w:r w:rsidRPr="00AD1E72">
        <w:rPr>
          <w:rFonts w:ascii="Century Gothic" w:eastAsia="Calibri" w:hAnsi="Century Gothic" w:cstheme="minorHAnsi"/>
          <w:iCs/>
          <w:spacing w:val="-1"/>
        </w:rPr>
        <w:t>i</w:t>
      </w:r>
      <w:r w:rsidRPr="00AD1E72">
        <w:rPr>
          <w:rFonts w:ascii="Century Gothic" w:eastAsia="Calibri" w:hAnsi="Century Gothic" w:cstheme="minorHAnsi"/>
          <w:iCs/>
        </w:rPr>
        <w:t>n</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 xml:space="preserve">the </w:t>
      </w:r>
      <w:r w:rsidRPr="00AD1E72">
        <w:rPr>
          <w:rFonts w:ascii="Century Gothic" w:eastAsia="Calibri" w:hAnsi="Century Gothic" w:cstheme="minorHAnsi"/>
          <w:iCs/>
          <w:spacing w:val="-2"/>
        </w:rPr>
        <w:t>‘</w:t>
      </w:r>
      <w:r w:rsidRPr="00AD1E72">
        <w:rPr>
          <w:rFonts w:ascii="Century Gothic" w:eastAsia="Calibri" w:hAnsi="Century Gothic" w:cstheme="minorHAnsi"/>
          <w:iCs/>
        </w:rPr>
        <w:t>Qu</w:t>
      </w:r>
      <w:r w:rsidRPr="00AD1E72">
        <w:rPr>
          <w:rFonts w:ascii="Century Gothic" w:eastAsia="Calibri" w:hAnsi="Century Gothic" w:cstheme="minorHAnsi"/>
          <w:iCs/>
          <w:spacing w:val="-1"/>
        </w:rPr>
        <w:t>a</w:t>
      </w:r>
      <w:r w:rsidRPr="00AD1E72">
        <w:rPr>
          <w:rFonts w:ascii="Century Gothic" w:eastAsia="Calibri" w:hAnsi="Century Gothic" w:cstheme="minorHAnsi"/>
          <w:iCs/>
        </w:rPr>
        <w:t>l</w:t>
      </w:r>
      <w:r w:rsidRPr="00AD1E72">
        <w:rPr>
          <w:rFonts w:ascii="Century Gothic" w:eastAsia="Calibri" w:hAnsi="Century Gothic" w:cstheme="minorHAnsi"/>
          <w:iCs/>
          <w:spacing w:val="-1"/>
        </w:rPr>
        <w:t>i</w:t>
      </w:r>
      <w:r w:rsidRPr="00AD1E72">
        <w:rPr>
          <w:rFonts w:ascii="Century Gothic" w:eastAsia="Calibri" w:hAnsi="Century Gothic" w:cstheme="minorHAnsi"/>
          <w:iCs/>
        </w:rPr>
        <w:t>ty</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in</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Car</w:t>
      </w:r>
      <w:r w:rsidRPr="00AD1E72">
        <w:rPr>
          <w:rFonts w:ascii="Century Gothic" w:eastAsia="Calibri" w:hAnsi="Century Gothic" w:cstheme="minorHAnsi"/>
          <w:iCs/>
          <w:spacing w:val="-2"/>
        </w:rPr>
        <w:t>e</w:t>
      </w:r>
      <w:r w:rsidRPr="00AD1E72">
        <w:rPr>
          <w:rFonts w:ascii="Century Gothic" w:eastAsia="Calibri" w:hAnsi="Century Gothic" w:cstheme="minorHAnsi"/>
          <w:iCs/>
        </w:rPr>
        <w:t>ers</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Sta</w:t>
      </w:r>
      <w:r w:rsidRPr="00AD1E72">
        <w:rPr>
          <w:rFonts w:ascii="Century Gothic" w:eastAsia="Calibri" w:hAnsi="Century Gothic" w:cstheme="minorHAnsi"/>
          <w:iCs/>
          <w:spacing w:val="-1"/>
        </w:rPr>
        <w:t>nd</w:t>
      </w:r>
      <w:r w:rsidRPr="00AD1E72">
        <w:rPr>
          <w:rFonts w:ascii="Century Gothic" w:eastAsia="Calibri" w:hAnsi="Century Gothic" w:cstheme="minorHAnsi"/>
          <w:iCs/>
        </w:rPr>
        <w:t>ar</w:t>
      </w:r>
      <w:r w:rsidRPr="00AD1E72">
        <w:rPr>
          <w:rFonts w:ascii="Century Gothic" w:eastAsia="Calibri" w:hAnsi="Century Gothic" w:cstheme="minorHAnsi"/>
          <w:iCs/>
          <w:spacing w:val="-1"/>
        </w:rPr>
        <w:t>d</w:t>
      </w:r>
      <w:r w:rsidRPr="00AD1E72">
        <w:rPr>
          <w:rFonts w:ascii="Century Gothic" w:eastAsia="Calibri" w:hAnsi="Century Gothic" w:cstheme="minorHAnsi"/>
          <w:iCs/>
        </w:rPr>
        <w:t>’ a</w:t>
      </w:r>
      <w:r w:rsidRPr="00AD1E72">
        <w:rPr>
          <w:rFonts w:ascii="Century Gothic" w:eastAsia="Calibri" w:hAnsi="Century Gothic" w:cstheme="minorHAnsi"/>
          <w:iCs/>
          <w:spacing w:val="-2"/>
        </w:rPr>
        <w:t>c</w:t>
      </w:r>
      <w:r w:rsidRPr="00AD1E72">
        <w:rPr>
          <w:rFonts w:ascii="Century Gothic" w:eastAsia="Calibri" w:hAnsi="Century Gothic" w:cstheme="minorHAnsi"/>
          <w:iCs/>
        </w:rPr>
        <w:t>cred</w:t>
      </w:r>
      <w:r w:rsidRPr="00AD1E72">
        <w:rPr>
          <w:rFonts w:ascii="Century Gothic" w:eastAsia="Calibri" w:hAnsi="Century Gothic" w:cstheme="minorHAnsi"/>
          <w:iCs/>
          <w:spacing w:val="-1"/>
        </w:rPr>
        <w:t>i</w:t>
      </w:r>
      <w:r w:rsidRPr="00AD1E72">
        <w:rPr>
          <w:rFonts w:ascii="Century Gothic" w:eastAsia="Calibri" w:hAnsi="Century Gothic" w:cstheme="minorHAnsi"/>
          <w:iCs/>
        </w:rPr>
        <w:t>t</w:t>
      </w:r>
      <w:r w:rsidRPr="00AD1E72">
        <w:rPr>
          <w:rFonts w:ascii="Century Gothic" w:eastAsia="Calibri" w:hAnsi="Century Gothic" w:cstheme="minorHAnsi"/>
          <w:iCs/>
          <w:spacing w:val="-2"/>
        </w:rPr>
        <w:t>a</w:t>
      </w:r>
      <w:r w:rsidRPr="00AD1E72">
        <w:rPr>
          <w:rFonts w:ascii="Century Gothic" w:eastAsia="Calibri" w:hAnsi="Century Gothic" w:cstheme="minorHAnsi"/>
          <w:iCs/>
        </w:rPr>
        <w:t>ti</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3"/>
        </w:rPr>
        <w:t>n</w:t>
      </w:r>
      <w:r w:rsidRPr="00AD1E72">
        <w:rPr>
          <w:rFonts w:ascii="Century Gothic" w:eastAsia="Calibri" w:hAnsi="Century Gothic" w:cstheme="minorHAnsi"/>
          <w:iCs/>
        </w:rPr>
        <w:t xml:space="preserve">, </w:t>
      </w:r>
      <w:r w:rsidRPr="00AD1E72">
        <w:rPr>
          <w:rFonts w:ascii="Century Gothic" w:eastAsia="Calibri" w:hAnsi="Century Gothic" w:cstheme="minorHAnsi"/>
          <w:iCs/>
          <w:spacing w:val="1"/>
        </w:rPr>
        <w:t>t</w:t>
      </w:r>
      <w:r w:rsidRPr="00AD1E72">
        <w:rPr>
          <w:rFonts w:ascii="Century Gothic" w:eastAsia="Calibri" w:hAnsi="Century Gothic" w:cstheme="minorHAnsi"/>
          <w:iCs/>
          <w:spacing w:val="-1"/>
        </w:rPr>
        <w:t>h</w:t>
      </w:r>
      <w:r w:rsidRPr="00AD1E72">
        <w:rPr>
          <w:rFonts w:ascii="Century Gothic" w:eastAsia="Calibri" w:hAnsi="Century Gothic" w:cstheme="minorHAnsi"/>
          <w:iCs/>
        </w:rPr>
        <w:t>e</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spacing w:val="-1"/>
        </w:rPr>
        <w:t>n</w:t>
      </w:r>
      <w:r w:rsidRPr="00AD1E72">
        <w:rPr>
          <w:rFonts w:ascii="Century Gothic" w:eastAsia="Calibri" w:hAnsi="Century Gothic" w:cstheme="minorHAnsi"/>
          <w:iCs/>
        </w:rPr>
        <w:t>at</w:t>
      </w:r>
      <w:r w:rsidRPr="00AD1E72">
        <w:rPr>
          <w:rFonts w:ascii="Century Gothic" w:eastAsia="Calibri" w:hAnsi="Century Gothic" w:cstheme="minorHAnsi"/>
          <w:iCs/>
          <w:spacing w:val="-2"/>
        </w:rPr>
        <w:t>i</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n</w:t>
      </w:r>
      <w:r w:rsidRPr="00AD1E72">
        <w:rPr>
          <w:rFonts w:ascii="Century Gothic" w:eastAsia="Calibri" w:hAnsi="Century Gothic" w:cstheme="minorHAnsi"/>
          <w:iCs/>
        </w:rPr>
        <w:t>al</w:t>
      </w:r>
      <w:r w:rsidRPr="00AD1E72">
        <w:rPr>
          <w:rFonts w:ascii="Century Gothic" w:eastAsia="Calibri" w:hAnsi="Century Gothic" w:cstheme="minorHAnsi"/>
          <w:iCs/>
          <w:spacing w:val="-1"/>
        </w:rPr>
        <w:t>l</w:t>
      </w:r>
      <w:r w:rsidRPr="00AD1E72">
        <w:rPr>
          <w:rFonts w:ascii="Century Gothic" w:eastAsia="Calibri" w:hAnsi="Century Gothic" w:cstheme="minorHAnsi"/>
          <w:iCs/>
        </w:rPr>
        <w:t>y</w:t>
      </w:r>
      <w:r w:rsidRPr="00AD1E72">
        <w:rPr>
          <w:rFonts w:ascii="Century Gothic" w:eastAsia="Calibri" w:hAnsi="Century Gothic" w:cstheme="minorHAnsi"/>
          <w:iCs/>
          <w:spacing w:val="-1"/>
        </w:rPr>
        <w:t xml:space="preserve"> </w:t>
      </w:r>
      <w:proofErr w:type="spellStart"/>
      <w:r w:rsidRPr="00AD1E72">
        <w:rPr>
          <w:rFonts w:ascii="Century Gothic" w:eastAsia="Calibri" w:hAnsi="Century Gothic" w:cstheme="minorHAnsi"/>
          <w:iCs/>
        </w:rPr>
        <w:t>re</w:t>
      </w:r>
      <w:r w:rsidRPr="00AD1E72">
        <w:rPr>
          <w:rFonts w:ascii="Century Gothic" w:eastAsia="Calibri" w:hAnsi="Century Gothic" w:cstheme="minorHAnsi"/>
          <w:iCs/>
          <w:spacing w:val="-2"/>
        </w:rPr>
        <w:t>c</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gn</w:t>
      </w:r>
      <w:r w:rsidRPr="00AD1E72">
        <w:rPr>
          <w:rFonts w:ascii="Century Gothic" w:eastAsia="Calibri" w:hAnsi="Century Gothic" w:cstheme="minorHAnsi"/>
          <w:iCs/>
        </w:rPr>
        <w:t>ised</w:t>
      </w:r>
      <w:proofErr w:type="spellEnd"/>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award</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f</w:t>
      </w:r>
      <w:r w:rsidRPr="00AD1E72">
        <w:rPr>
          <w:rFonts w:ascii="Century Gothic" w:eastAsia="Calibri" w:hAnsi="Century Gothic" w:cstheme="minorHAnsi"/>
          <w:iCs/>
          <w:spacing w:val="-1"/>
        </w:rPr>
        <w:t>o</w:t>
      </w:r>
      <w:r w:rsidRPr="00AD1E72">
        <w:rPr>
          <w:rFonts w:ascii="Century Gothic" w:eastAsia="Calibri" w:hAnsi="Century Gothic" w:cstheme="minorHAnsi"/>
          <w:iCs/>
        </w:rPr>
        <w:t>r CEI</w:t>
      </w:r>
      <w:r w:rsidRPr="00AD1E72">
        <w:rPr>
          <w:rFonts w:ascii="Century Gothic" w:eastAsia="Calibri" w:hAnsi="Century Gothic" w:cstheme="minorHAnsi"/>
          <w:iCs/>
          <w:spacing w:val="-1"/>
        </w:rPr>
        <w:t>A</w:t>
      </w:r>
      <w:r w:rsidRPr="00AD1E72">
        <w:rPr>
          <w:rFonts w:ascii="Century Gothic" w:eastAsia="Calibri" w:hAnsi="Century Gothic" w:cstheme="minorHAnsi"/>
          <w:iCs/>
        </w:rPr>
        <w:t>G in E</w:t>
      </w:r>
      <w:r w:rsidRPr="00AD1E72">
        <w:rPr>
          <w:rFonts w:ascii="Century Gothic" w:eastAsia="Calibri" w:hAnsi="Century Gothic" w:cstheme="minorHAnsi"/>
          <w:iCs/>
          <w:spacing w:val="-1"/>
        </w:rPr>
        <w:t>ng</w:t>
      </w:r>
      <w:r w:rsidRPr="00AD1E72">
        <w:rPr>
          <w:rFonts w:ascii="Century Gothic" w:eastAsia="Calibri" w:hAnsi="Century Gothic" w:cstheme="minorHAnsi"/>
          <w:iCs/>
        </w:rPr>
        <w:t xml:space="preserve">lish </w:t>
      </w:r>
      <w:r w:rsidRPr="00AD1E72">
        <w:rPr>
          <w:rFonts w:ascii="Century Gothic" w:eastAsia="Calibri" w:hAnsi="Century Gothic" w:cstheme="minorHAnsi"/>
          <w:iCs/>
          <w:spacing w:val="-1"/>
        </w:rPr>
        <w:t>S</w:t>
      </w:r>
      <w:r w:rsidRPr="00AD1E72">
        <w:rPr>
          <w:rFonts w:ascii="Century Gothic" w:eastAsia="Calibri" w:hAnsi="Century Gothic" w:cstheme="minorHAnsi"/>
          <w:iCs/>
        </w:rPr>
        <w:t>e</w:t>
      </w:r>
      <w:r w:rsidRPr="00AD1E72">
        <w:rPr>
          <w:rFonts w:ascii="Century Gothic" w:eastAsia="Calibri" w:hAnsi="Century Gothic" w:cstheme="minorHAnsi"/>
          <w:iCs/>
          <w:spacing w:val="-2"/>
        </w:rPr>
        <w:t>c</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nd</w:t>
      </w:r>
      <w:r w:rsidRPr="00AD1E72">
        <w:rPr>
          <w:rFonts w:ascii="Century Gothic" w:eastAsia="Calibri" w:hAnsi="Century Gothic" w:cstheme="minorHAnsi"/>
          <w:iCs/>
        </w:rPr>
        <w:t>ary</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Sch</w:t>
      </w:r>
      <w:r w:rsidRPr="00AD1E72">
        <w:rPr>
          <w:rFonts w:ascii="Century Gothic" w:eastAsia="Calibri" w:hAnsi="Century Gothic" w:cstheme="minorHAnsi"/>
          <w:iCs/>
          <w:spacing w:val="-2"/>
        </w:rPr>
        <w:t>o</w:t>
      </w:r>
      <w:r w:rsidRPr="00AD1E72">
        <w:rPr>
          <w:rFonts w:ascii="Century Gothic" w:eastAsia="Calibri" w:hAnsi="Century Gothic" w:cstheme="minorHAnsi"/>
          <w:iCs/>
          <w:spacing w:val="1"/>
        </w:rPr>
        <w:t>o</w:t>
      </w:r>
      <w:r w:rsidRPr="00AD1E72">
        <w:rPr>
          <w:rFonts w:ascii="Century Gothic" w:eastAsia="Calibri" w:hAnsi="Century Gothic" w:cstheme="minorHAnsi"/>
          <w:iCs/>
        </w:rPr>
        <w:t>ls</w:t>
      </w:r>
      <w:r w:rsidR="002D0BFC" w:rsidRPr="00AD1E72">
        <w:rPr>
          <w:rFonts w:ascii="Century Gothic" w:eastAsia="Calibri" w:hAnsi="Century Gothic" w:cstheme="minorHAnsi"/>
          <w:iCs/>
        </w:rPr>
        <w:t>.</w:t>
      </w:r>
    </w:p>
    <w:p w14:paraId="1ADBFCA1" w14:textId="7E8A8A3F" w:rsidR="003A4DB6"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provide effective and impartial information, advice and guidance so preparing students for life in the wider world, making them awar</w:t>
      </w:r>
      <w:r w:rsidR="007251C7" w:rsidRPr="00AD1E72">
        <w:rPr>
          <w:rFonts w:ascii="Century Gothic" w:eastAsia="Calibri" w:hAnsi="Century Gothic" w:cstheme="minorHAnsi"/>
          <w:iCs/>
        </w:rPr>
        <w:t>e of roles and responsibilities</w:t>
      </w:r>
      <w:r w:rsidRPr="00AD1E72">
        <w:rPr>
          <w:rFonts w:ascii="Century Gothic" w:eastAsia="Calibri" w:hAnsi="Century Gothic" w:cstheme="minorHAnsi"/>
          <w:iCs/>
        </w:rPr>
        <w:t xml:space="preserve"> </w:t>
      </w:r>
    </w:p>
    <w:p w14:paraId="2149ABE7" w14:textId="7769A048" w:rsidR="003A4DB6"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raise aspirations by ensuring all students have knowledge of routes into further education, higher education and apprenticeships (of all levels)</w:t>
      </w:r>
    </w:p>
    <w:p w14:paraId="2A36D767" w14:textId="438373EE" w:rsidR="00A4045D" w:rsidRPr="00AD1E72" w:rsidRDefault="00A4045D"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w:t>
      </w:r>
      <w:r w:rsidR="00636551" w:rsidRPr="00AD1E72">
        <w:rPr>
          <w:rFonts w:ascii="Century Gothic" w:eastAsia="Calibri" w:hAnsi="Century Gothic" w:cstheme="minorHAnsi"/>
          <w:iCs/>
        </w:rPr>
        <w:t>re every student is</w:t>
      </w:r>
      <w:r w:rsidRPr="00AD1E72">
        <w:rPr>
          <w:rFonts w:ascii="Century Gothic" w:eastAsia="Calibri" w:hAnsi="Century Gothic" w:cstheme="minorHAnsi"/>
          <w:iCs/>
        </w:rPr>
        <w:t xml:space="preserve"> offered careers guidance to meet their needs at the different stages through their school journey</w:t>
      </w:r>
      <w:r w:rsidR="00636551" w:rsidRPr="00AD1E72">
        <w:rPr>
          <w:rFonts w:ascii="Century Gothic" w:eastAsia="Calibri" w:hAnsi="Century Gothic" w:cstheme="minorHAnsi"/>
          <w:iCs/>
        </w:rPr>
        <w:t>. This will reflect WVC’s equality and diversity policy to ensure that every student is treated fairly</w:t>
      </w:r>
    </w:p>
    <w:p w14:paraId="2ED0DC64" w14:textId="4D1B2BE9" w:rsidR="00A4045D" w:rsidRPr="00AD1E72" w:rsidRDefault="00A4045D"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engage with local employers and training providers in order to provide multiple learning opportunities about the world of work and skills required.  Both academic and vocat</w:t>
      </w:r>
      <w:r w:rsidR="00636551" w:rsidRPr="00AD1E72">
        <w:rPr>
          <w:rFonts w:ascii="Century Gothic" w:eastAsia="Calibri" w:hAnsi="Century Gothic" w:cstheme="minorHAnsi"/>
          <w:iCs/>
        </w:rPr>
        <w:t>ional routes are explored and are</w:t>
      </w:r>
      <w:r w:rsidRPr="00AD1E72">
        <w:rPr>
          <w:rFonts w:ascii="Century Gothic" w:eastAsia="Calibri" w:hAnsi="Century Gothic" w:cstheme="minorHAnsi"/>
          <w:iCs/>
        </w:rPr>
        <w:t xml:space="preserve"> available to students regardless of </w:t>
      </w:r>
      <w:r w:rsidR="00636551" w:rsidRPr="00AD1E72">
        <w:rPr>
          <w:rFonts w:ascii="Century Gothic" w:eastAsia="Calibri" w:hAnsi="Century Gothic" w:cstheme="minorHAnsi"/>
          <w:iCs/>
        </w:rPr>
        <w:t>career choices</w:t>
      </w:r>
    </w:p>
    <w:p w14:paraId="26707505" w14:textId="2D6DD18A" w:rsidR="00636551" w:rsidRPr="00AD1E72" w:rsidRDefault="00636551"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make available </w:t>
      </w:r>
      <w:proofErr w:type="spellStart"/>
      <w:r w:rsidRPr="00AD1E72">
        <w:rPr>
          <w:rFonts w:ascii="Century Gothic" w:eastAsia="Calibri" w:hAnsi="Century Gothic" w:cstheme="minorHAnsi"/>
          <w:iCs/>
        </w:rPr>
        <w:t>Labour</w:t>
      </w:r>
      <w:proofErr w:type="spellEnd"/>
      <w:r w:rsidRPr="00AD1E72">
        <w:rPr>
          <w:rFonts w:ascii="Century Gothic" w:eastAsia="Calibri" w:hAnsi="Century Gothic" w:cstheme="minorHAnsi"/>
          <w:iCs/>
        </w:rPr>
        <w:t xml:space="preserve"> Market Information to ensure students</w:t>
      </w:r>
      <w:r w:rsidR="007251C7" w:rsidRPr="00AD1E72">
        <w:rPr>
          <w:rFonts w:ascii="Century Gothic" w:eastAsia="Calibri" w:hAnsi="Century Gothic" w:cstheme="minorHAnsi"/>
          <w:iCs/>
        </w:rPr>
        <w:t xml:space="preserve"> (and parents)</w:t>
      </w:r>
      <w:r w:rsidRPr="00AD1E72">
        <w:rPr>
          <w:rFonts w:ascii="Century Gothic" w:eastAsia="Calibri" w:hAnsi="Century Gothic" w:cstheme="minorHAnsi"/>
          <w:iCs/>
        </w:rPr>
        <w:t xml:space="preserve"> are aware of local </w:t>
      </w:r>
      <w:r w:rsidR="007251C7" w:rsidRPr="00AD1E72">
        <w:rPr>
          <w:rFonts w:ascii="Century Gothic" w:eastAsia="Calibri" w:hAnsi="Century Gothic" w:cstheme="minorHAnsi"/>
          <w:iCs/>
        </w:rPr>
        <w:t xml:space="preserve">and national </w:t>
      </w:r>
      <w:r w:rsidRPr="00AD1E72">
        <w:rPr>
          <w:rFonts w:ascii="Century Gothic" w:eastAsia="Calibri" w:hAnsi="Century Gothic" w:cstheme="minorHAnsi"/>
          <w:iCs/>
        </w:rPr>
        <w:t xml:space="preserve">opportunities as well as trends to ensure they </w:t>
      </w:r>
      <w:r w:rsidRPr="00AD1E72">
        <w:rPr>
          <w:rFonts w:ascii="Century Gothic" w:eastAsia="Calibri" w:hAnsi="Century Gothic" w:cstheme="minorHAnsi"/>
          <w:iCs/>
        </w:rPr>
        <w:lastRenderedPageBreak/>
        <w:t>are informed to make the best decisions.</w:t>
      </w:r>
    </w:p>
    <w:p w14:paraId="65B791BA" w14:textId="2539D31B" w:rsidR="00636551" w:rsidRPr="00AD1E72" w:rsidRDefault="00636551"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ensure all st</w:t>
      </w:r>
      <w:r w:rsidR="00994709" w:rsidRPr="00AD1E72">
        <w:rPr>
          <w:rFonts w:ascii="Century Gothic" w:eastAsia="Calibri" w:hAnsi="Century Gothic" w:cstheme="minorHAnsi"/>
          <w:iCs/>
        </w:rPr>
        <w:t>aff at WVC</w:t>
      </w:r>
      <w:r w:rsidRPr="00AD1E72">
        <w:rPr>
          <w:rFonts w:ascii="Century Gothic" w:eastAsia="Calibri" w:hAnsi="Century Gothic" w:cstheme="minorHAnsi"/>
          <w:iCs/>
        </w:rPr>
        <w:t xml:space="preserve"> have an awareness of linking curriculum learning to careers and are able to demonstrate the relevance of subjects to students when considering a future career. Particularly relevant is that STEM subject staff should highlight</w:t>
      </w:r>
      <w:r w:rsidR="00994709" w:rsidRPr="00AD1E72">
        <w:rPr>
          <w:rFonts w:ascii="Century Gothic" w:eastAsia="Calibri" w:hAnsi="Century Gothic" w:cstheme="minorHAnsi"/>
          <w:iCs/>
        </w:rPr>
        <w:t xml:space="preserve"> the increasing need for STEM subjects to access a wide range of future career paths, making sure </w:t>
      </w:r>
      <w:r w:rsidR="007251C7" w:rsidRPr="00AD1E72">
        <w:rPr>
          <w:rFonts w:ascii="Century Gothic" w:eastAsia="Calibri" w:hAnsi="Century Gothic" w:cstheme="minorHAnsi"/>
          <w:iCs/>
        </w:rPr>
        <w:t>the information does not stereotype in any way</w:t>
      </w:r>
      <w:r w:rsidR="00994709" w:rsidRPr="00AD1E72">
        <w:rPr>
          <w:rFonts w:ascii="Century Gothic" w:eastAsia="Calibri" w:hAnsi="Century Gothic" w:cstheme="minorHAnsi"/>
          <w:iCs/>
        </w:rPr>
        <w:t xml:space="preserve"> </w:t>
      </w:r>
    </w:p>
    <w:p w14:paraId="0C0A8806" w14:textId="7C91948D" w:rsidR="00636551" w:rsidRPr="00AD1E72" w:rsidRDefault="00994709"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ensure all students are aware that the attainment of English and </w:t>
      </w:r>
      <w:proofErr w:type="spellStart"/>
      <w:r w:rsidRPr="00AD1E72">
        <w:rPr>
          <w:rFonts w:ascii="Century Gothic" w:eastAsia="Calibri" w:hAnsi="Century Gothic" w:cstheme="minorHAnsi"/>
          <w:iCs/>
        </w:rPr>
        <w:t>Maths</w:t>
      </w:r>
      <w:proofErr w:type="spellEnd"/>
      <w:r w:rsidRPr="00AD1E72">
        <w:rPr>
          <w:rFonts w:ascii="Century Gothic" w:eastAsia="Calibri" w:hAnsi="Century Gothic" w:cstheme="minorHAnsi"/>
          <w:iCs/>
        </w:rPr>
        <w:t xml:space="preserve"> GCSEs are crucial elements of any future study </w:t>
      </w:r>
      <w:proofErr w:type="spellStart"/>
      <w:r w:rsidRPr="00AD1E72">
        <w:rPr>
          <w:rFonts w:ascii="Century Gothic" w:eastAsia="Calibri" w:hAnsi="Century Gothic" w:cstheme="minorHAnsi"/>
          <w:iCs/>
        </w:rPr>
        <w:t>programme</w:t>
      </w:r>
      <w:proofErr w:type="spellEnd"/>
      <w:r w:rsidRPr="00AD1E72">
        <w:rPr>
          <w:rFonts w:ascii="Century Gothic" w:eastAsia="Calibri" w:hAnsi="Century Gothic" w:cstheme="minorHAnsi"/>
          <w:iCs/>
        </w:rPr>
        <w:t xml:space="preserve"> they may undertake and an expectation from all employers</w:t>
      </w:r>
    </w:p>
    <w:p w14:paraId="77FCE32D" w14:textId="76BAAEBD" w:rsidR="00994709" w:rsidRPr="00AD1E72" w:rsidRDefault="00994709"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approve work experience opportunities for Year 10 students on an individual basis as deemed appropriate to the student, for a maximum of five days and at a juncture in the students school year that will not cause disruption to their learning</w:t>
      </w:r>
    </w:p>
    <w:p w14:paraId="72CE8BC8" w14:textId="7F01D00D" w:rsidR="009A3203" w:rsidRPr="00AD1E72" w:rsidRDefault="009A3203"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continuously strive to improve NEET figures by providing an effective careers </w:t>
      </w:r>
      <w:proofErr w:type="spellStart"/>
      <w:r w:rsidRPr="00AD1E72">
        <w:rPr>
          <w:rFonts w:ascii="Century Gothic" w:eastAsia="Calibri" w:hAnsi="Century Gothic" w:cstheme="minorHAnsi"/>
          <w:iCs/>
        </w:rPr>
        <w:t>programme</w:t>
      </w:r>
      <w:proofErr w:type="spellEnd"/>
    </w:p>
    <w:p w14:paraId="03978973" w14:textId="0BE71DE9" w:rsidR="009A3203" w:rsidRPr="00AD1E72" w:rsidRDefault="009A3203"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actively track the progress of Pupil Premium and students from disadvantaged backgrounds to ensure that they access all of the careers information, advice and guidance </w:t>
      </w:r>
      <w:r w:rsidR="00F02E1A" w:rsidRPr="00AD1E72">
        <w:rPr>
          <w:rFonts w:ascii="Century Gothic" w:eastAsia="Calibri" w:hAnsi="Century Gothic" w:cstheme="minorHAnsi"/>
          <w:iCs/>
        </w:rPr>
        <w:t>to enable them to make the relevant decisions to their career goals</w:t>
      </w:r>
    </w:p>
    <w:p w14:paraId="3C733E20" w14:textId="3E72DF36" w:rsidR="00F02E1A" w:rsidRPr="00AD1E72" w:rsidRDefault="00F02E1A" w:rsidP="00AD1E72">
      <w:pPr>
        <w:pStyle w:val="ListParagraph"/>
        <w:numPr>
          <w:ilvl w:val="0"/>
          <w:numId w:val="17"/>
        </w:numPr>
        <w:spacing w:before="120" w:after="120" w:line="240" w:lineRule="auto"/>
        <w:ind w:right="-23"/>
        <w:jc w:val="both"/>
        <w:rPr>
          <w:rFonts w:ascii="Century Gothic" w:eastAsia="Calibri" w:hAnsi="Century Gothic" w:cstheme="minorHAnsi"/>
          <w:iCs/>
          <w:color w:val="0070C0"/>
          <w:sz w:val="32"/>
        </w:rPr>
      </w:pPr>
      <w:r w:rsidRPr="00AD1E72">
        <w:rPr>
          <w:rFonts w:ascii="Century Gothic" w:eastAsia="Calibri" w:hAnsi="Century Gothic" w:cstheme="minorHAnsi"/>
          <w:iCs/>
        </w:rPr>
        <w:t xml:space="preserve">To tailor information, advice and guidance as necessary to meet the needs of </w:t>
      </w:r>
      <w:r w:rsidRPr="00AD1E72">
        <w:rPr>
          <w:rFonts w:ascii="Century Gothic" w:eastAsia="Calibri" w:hAnsi="Century Gothic" w:cstheme="minorHAnsi"/>
          <w:iCs/>
          <w:sz w:val="20"/>
        </w:rPr>
        <w:t>any SEN students</w:t>
      </w:r>
      <w:r w:rsidR="007251C7" w:rsidRPr="00AD1E72">
        <w:rPr>
          <w:rFonts w:ascii="Century Gothic" w:eastAsia="Calibri" w:hAnsi="Century Gothic" w:cstheme="minorHAnsi"/>
          <w:iCs/>
          <w:sz w:val="20"/>
        </w:rPr>
        <w:t xml:space="preserve"> and offer appropriate alternatives as deemed </w:t>
      </w:r>
      <w:r w:rsidR="00AD1E72" w:rsidRPr="00AD1E72">
        <w:rPr>
          <w:rFonts w:ascii="Century Gothic" w:eastAsia="Calibri" w:hAnsi="Century Gothic" w:cstheme="minorHAnsi"/>
          <w:iCs/>
          <w:sz w:val="20"/>
        </w:rPr>
        <w:t>necessary.</w:t>
      </w:r>
    </w:p>
    <w:p w14:paraId="01BC5D1F" w14:textId="77777777" w:rsidR="00AD1E72" w:rsidRDefault="00AD1E72" w:rsidP="00D91E7B">
      <w:pPr>
        <w:spacing w:before="120" w:after="120" w:line="240" w:lineRule="auto"/>
        <w:jc w:val="both"/>
        <w:rPr>
          <w:rFonts w:ascii="Century Gothic" w:hAnsi="Century Gothic" w:cstheme="minorHAnsi"/>
          <w:color w:val="0070C0"/>
          <w:sz w:val="32"/>
        </w:rPr>
      </w:pPr>
    </w:p>
    <w:p w14:paraId="15642D83" w14:textId="3D5BB1AF" w:rsidR="009E2985" w:rsidRPr="00AD1E72" w:rsidRDefault="00AD1E72" w:rsidP="00D91E7B">
      <w:pPr>
        <w:spacing w:before="120" w:after="120" w:line="240" w:lineRule="auto"/>
        <w:jc w:val="both"/>
        <w:rPr>
          <w:rFonts w:ascii="Century Gothic" w:hAnsi="Century Gothic" w:cstheme="minorHAnsi"/>
          <w:color w:val="0070C0"/>
          <w:sz w:val="32"/>
        </w:rPr>
      </w:pPr>
      <w:r w:rsidRPr="00AD1E72">
        <w:rPr>
          <w:rFonts w:ascii="Century Gothic" w:hAnsi="Century Gothic" w:cstheme="minorHAnsi"/>
          <w:color w:val="0070C0"/>
          <w:sz w:val="32"/>
        </w:rPr>
        <w:t>Our Offer</w:t>
      </w:r>
    </w:p>
    <w:p w14:paraId="63988866" w14:textId="71B35545" w:rsidR="00100F80" w:rsidRPr="00AD1E72" w:rsidRDefault="00553BB2" w:rsidP="00C039B5">
      <w:pPr>
        <w:rPr>
          <w:rFonts w:ascii="Century Gothic" w:hAnsi="Century Gothic"/>
          <w:b/>
        </w:rPr>
      </w:pPr>
      <w:r w:rsidRPr="00AD1E72">
        <w:rPr>
          <w:rFonts w:ascii="Century Gothic" w:hAnsi="Century Gothic"/>
          <w:b/>
        </w:rPr>
        <w:t>Our careers</w:t>
      </w:r>
      <w:r w:rsidR="0018149E" w:rsidRPr="00AD1E72">
        <w:rPr>
          <w:rFonts w:ascii="Century Gothic" w:hAnsi="Century Gothic"/>
          <w:b/>
        </w:rPr>
        <w:t xml:space="preserve"> strategy enables students to be</w:t>
      </w:r>
      <w:r w:rsidRPr="00AD1E72">
        <w:rPr>
          <w:rFonts w:ascii="Century Gothic" w:hAnsi="Century Gothic"/>
          <w:b/>
        </w:rPr>
        <w:t xml:space="preserve">: </w:t>
      </w:r>
    </w:p>
    <w:p w14:paraId="69507CD8" w14:textId="005C326D" w:rsidR="00100F80" w:rsidRPr="00AD1E72" w:rsidRDefault="00994709" w:rsidP="00AD1E72">
      <w:pPr>
        <w:pStyle w:val="ListParagraph"/>
        <w:numPr>
          <w:ilvl w:val="0"/>
          <w:numId w:val="18"/>
        </w:numPr>
        <w:spacing w:after="0" w:line="240" w:lineRule="auto"/>
        <w:rPr>
          <w:rFonts w:ascii="Century Gothic" w:hAnsi="Century Gothic"/>
        </w:rPr>
      </w:pPr>
      <w:r w:rsidRPr="00AD1E72">
        <w:rPr>
          <w:rFonts w:ascii="Century Gothic" w:hAnsi="Century Gothic"/>
        </w:rPr>
        <w:t>engage</w:t>
      </w:r>
      <w:r w:rsidR="0018149E" w:rsidRPr="00AD1E72">
        <w:rPr>
          <w:rFonts w:ascii="Century Gothic" w:hAnsi="Century Gothic"/>
        </w:rPr>
        <w:t>d</w:t>
      </w:r>
      <w:r w:rsidR="00553BB2" w:rsidRPr="00AD1E72">
        <w:rPr>
          <w:rFonts w:ascii="Century Gothic" w:hAnsi="Century Gothic"/>
        </w:rPr>
        <w:t xml:space="preserve"> in understanding the world of work and </w:t>
      </w:r>
      <w:r w:rsidRPr="00AD1E72">
        <w:rPr>
          <w:rFonts w:ascii="Century Gothic" w:hAnsi="Century Gothic"/>
        </w:rPr>
        <w:t xml:space="preserve">be </w:t>
      </w:r>
      <w:r w:rsidR="00553BB2" w:rsidRPr="00AD1E72">
        <w:rPr>
          <w:rFonts w:ascii="Century Gothic" w:hAnsi="Century Gothic"/>
        </w:rPr>
        <w:t xml:space="preserve">motivated to pursue a job or career </w:t>
      </w:r>
    </w:p>
    <w:p w14:paraId="409B1948" w14:textId="33A65E69"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aware of options in the </w:t>
      </w:r>
      <w:proofErr w:type="spellStart"/>
      <w:r w:rsidRPr="00AD1E72">
        <w:rPr>
          <w:rFonts w:ascii="Century Gothic" w:hAnsi="Century Gothic"/>
        </w:rPr>
        <w:t>labour</w:t>
      </w:r>
      <w:proofErr w:type="spellEnd"/>
      <w:r w:rsidRPr="00AD1E72">
        <w:rPr>
          <w:rFonts w:ascii="Century Gothic" w:hAnsi="Century Gothic"/>
        </w:rPr>
        <w:t xml:space="preserve"> market, locally, </w:t>
      </w:r>
      <w:r w:rsidR="00100F80" w:rsidRPr="00AD1E72">
        <w:rPr>
          <w:rFonts w:ascii="Century Gothic" w:hAnsi="Century Gothic"/>
        </w:rPr>
        <w:t>nationally and internationally</w:t>
      </w:r>
    </w:p>
    <w:p w14:paraId="5653DBEB" w14:textId="7E6FF717"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aware of their </w:t>
      </w:r>
      <w:r w:rsidR="00100F80" w:rsidRPr="00AD1E72">
        <w:rPr>
          <w:rFonts w:ascii="Century Gothic" w:hAnsi="Century Gothic"/>
        </w:rPr>
        <w:t xml:space="preserve">current strengths and interests and what is needed to </w:t>
      </w:r>
      <w:r w:rsidRPr="00AD1E72">
        <w:rPr>
          <w:rFonts w:ascii="Century Gothic" w:hAnsi="Century Gothic"/>
        </w:rPr>
        <w:t xml:space="preserve">support their </w:t>
      </w:r>
      <w:r w:rsidR="00100F80" w:rsidRPr="00AD1E72">
        <w:rPr>
          <w:rFonts w:ascii="Century Gothic" w:hAnsi="Century Gothic"/>
        </w:rPr>
        <w:t>goals and aspirations</w:t>
      </w:r>
    </w:p>
    <w:p w14:paraId="6A00FD11" w14:textId="003C085D"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aligned </w:t>
      </w:r>
      <w:r w:rsidR="00100F80" w:rsidRPr="00AD1E72">
        <w:rPr>
          <w:rFonts w:ascii="Century Gothic" w:hAnsi="Century Gothic"/>
        </w:rPr>
        <w:t xml:space="preserve">to </w:t>
      </w:r>
      <w:proofErr w:type="spellStart"/>
      <w:r w:rsidR="00100F80" w:rsidRPr="00AD1E72">
        <w:rPr>
          <w:rFonts w:ascii="Century Gothic" w:hAnsi="Century Gothic"/>
        </w:rPr>
        <w:t>labour</w:t>
      </w:r>
      <w:proofErr w:type="spellEnd"/>
      <w:r w:rsidR="00100F80" w:rsidRPr="00AD1E72">
        <w:rPr>
          <w:rFonts w:ascii="Century Gothic" w:hAnsi="Century Gothic"/>
        </w:rPr>
        <w:t xml:space="preserve"> market opportunities</w:t>
      </w:r>
      <w:r w:rsidRPr="00AD1E72">
        <w:rPr>
          <w:rFonts w:ascii="Century Gothic" w:hAnsi="Century Gothic"/>
        </w:rPr>
        <w:t xml:space="preserve"> </w:t>
      </w:r>
      <w:r w:rsidR="00100F80" w:rsidRPr="00AD1E72">
        <w:rPr>
          <w:rFonts w:ascii="Century Gothic" w:hAnsi="Century Gothic"/>
        </w:rPr>
        <w:t xml:space="preserve">and </w:t>
      </w:r>
      <w:r w:rsidRPr="00AD1E72">
        <w:rPr>
          <w:rFonts w:ascii="Century Gothic" w:hAnsi="Century Gothic"/>
        </w:rPr>
        <w:t xml:space="preserve">able to acquire skills and </w:t>
      </w:r>
      <w:proofErr w:type="spellStart"/>
      <w:r w:rsidRPr="00AD1E72">
        <w:rPr>
          <w:rFonts w:ascii="Century Gothic" w:hAnsi="Century Gothic"/>
        </w:rPr>
        <w:t>behaviours</w:t>
      </w:r>
      <w:proofErr w:type="spellEnd"/>
      <w:r w:rsidRPr="00AD1E72">
        <w:rPr>
          <w:rFonts w:ascii="Century Gothic" w:hAnsi="Century Gothic"/>
        </w:rPr>
        <w:t xml:space="preserve"> necessary to attain their desired employment </w:t>
      </w:r>
    </w:p>
    <w:p w14:paraId="539764DF" w14:textId="695EF916" w:rsidR="00100F80" w:rsidRPr="00AD1E72" w:rsidRDefault="00100F80" w:rsidP="00AD1E72">
      <w:pPr>
        <w:pStyle w:val="ListParagraph"/>
        <w:numPr>
          <w:ilvl w:val="0"/>
          <w:numId w:val="18"/>
        </w:numPr>
        <w:spacing w:after="0" w:line="240" w:lineRule="auto"/>
        <w:rPr>
          <w:rFonts w:ascii="Century Gothic" w:hAnsi="Century Gothic"/>
        </w:rPr>
      </w:pPr>
      <w:r w:rsidRPr="00AD1E72">
        <w:rPr>
          <w:rFonts w:ascii="Century Gothic" w:hAnsi="Century Gothic"/>
        </w:rPr>
        <w:t>motivated to engage in all opportunities that are offered to them to ensure their success</w:t>
      </w:r>
    </w:p>
    <w:p w14:paraId="7B869FFF" w14:textId="6C07426E" w:rsidR="009A3203" w:rsidRPr="00AD1E72" w:rsidRDefault="009A3203" w:rsidP="00AD1E72">
      <w:pPr>
        <w:pStyle w:val="ListParagraph"/>
        <w:numPr>
          <w:ilvl w:val="0"/>
          <w:numId w:val="18"/>
        </w:numPr>
        <w:spacing w:after="0" w:line="240" w:lineRule="auto"/>
        <w:rPr>
          <w:rFonts w:ascii="Century Gothic" w:hAnsi="Century Gothic"/>
        </w:rPr>
      </w:pPr>
      <w:r w:rsidRPr="00AD1E72">
        <w:rPr>
          <w:rFonts w:ascii="Century Gothic" w:hAnsi="Century Gothic"/>
        </w:rPr>
        <w:t>develop confidence and resilience to engage proactively in the world of work</w:t>
      </w:r>
    </w:p>
    <w:p w14:paraId="6D8C7710" w14:textId="263A767D" w:rsidR="0018149E" w:rsidRPr="00AD1E72" w:rsidRDefault="0018149E" w:rsidP="00AD1E72">
      <w:pPr>
        <w:pStyle w:val="ListParagraph"/>
        <w:numPr>
          <w:ilvl w:val="0"/>
          <w:numId w:val="18"/>
        </w:numPr>
        <w:spacing w:after="0" w:line="240" w:lineRule="auto"/>
        <w:rPr>
          <w:rFonts w:ascii="Century Gothic" w:hAnsi="Century Gothic"/>
        </w:rPr>
      </w:pPr>
      <w:r w:rsidRPr="00AD1E72">
        <w:rPr>
          <w:rFonts w:ascii="Century Gothic" w:hAnsi="Century Gothic"/>
        </w:rPr>
        <w:t>able to see the importance of gaining the best qualifications they can to ensure they have a wider choice of career options</w:t>
      </w:r>
    </w:p>
    <w:p w14:paraId="763E65BC" w14:textId="2714CE58" w:rsidR="00100F80" w:rsidRPr="00AD1E72" w:rsidRDefault="00100F80" w:rsidP="00100F80">
      <w:pPr>
        <w:spacing w:after="0" w:line="240" w:lineRule="auto"/>
        <w:rPr>
          <w:rFonts w:ascii="Century Gothic" w:hAnsi="Century Gothic"/>
        </w:rPr>
      </w:pPr>
    </w:p>
    <w:p w14:paraId="262A539D" w14:textId="75C407CC" w:rsidR="00C039B5" w:rsidRPr="00AD1E72" w:rsidRDefault="00553BB2" w:rsidP="00100F80">
      <w:pPr>
        <w:spacing w:after="0" w:line="240" w:lineRule="auto"/>
        <w:rPr>
          <w:rFonts w:ascii="Century Gothic" w:hAnsi="Century Gothic"/>
        </w:rPr>
      </w:pPr>
      <w:r w:rsidRPr="00AD1E72">
        <w:rPr>
          <w:rFonts w:ascii="Century Gothic" w:hAnsi="Century Gothic"/>
        </w:rPr>
        <w:t xml:space="preserve">We have a planned approach to careers </w:t>
      </w:r>
      <w:r w:rsidR="009A3203" w:rsidRPr="00AD1E72">
        <w:rPr>
          <w:rFonts w:ascii="Century Gothic" w:hAnsi="Century Gothic"/>
        </w:rPr>
        <w:t xml:space="preserve">information, advice and </w:t>
      </w:r>
      <w:r w:rsidRPr="00AD1E72">
        <w:rPr>
          <w:rFonts w:ascii="Century Gothic" w:hAnsi="Century Gothic"/>
        </w:rPr>
        <w:t>guidance in each year as follows with each activity mapped against the</w:t>
      </w:r>
      <w:r w:rsidR="00100F80" w:rsidRPr="00AD1E72">
        <w:rPr>
          <w:rFonts w:ascii="Century Gothic" w:hAnsi="Century Gothic"/>
        </w:rPr>
        <w:t xml:space="preserve"> Gatsby Benchmarks, as listed below.</w:t>
      </w:r>
      <w:r w:rsidR="00AD1E72">
        <w:rPr>
          <w:rFonts w:ascii="Century Gothic" w:hAnsi="Century Gothic"/>
        </w:rPr>
        <w:t xml:space="preserve">  To ascertain Benchmark 1 </w:t>
      </w:r>
      <w:r w:rsidR="009A3203" w:rsidRPr="00AD1E72">
        <w:rPr>
          <w:rFonts w:ascii="Century Gothic" w:hAnsi="Century Gothic"/>
        </w:rPr>
        <w:t xml:space="preserve">all of the other benchmarks have to be in place in an embedded </w:t>
      </w:r>
      <w:proofErr w:type="spellStart"/>
      <w:r w:rsidR="009A3203" w:rsidRPr="00AD1E72">
        <w:rPr>
          <w:rFonts w:ascii="Century Gothic" w:hAnsi="Century Gothic"/>
        </w:rPr>
        <w:t>programme</w:t>
      </w:r>
      <w:proofErr w:type="spellEnd"/>
      <w:r w:rsidR="009A3203" w:rsidRPr="00AD1E72">
        <w:rPr>
          <w:rFonts w:ascii="Century Gothic" w:hAnsi="Century Gothic"/>
        </w:rPr>
        <w:t>.</w:t>
      </w:r>
    </w:p>
    <w:p w14:paraId="4A3BC71E" w14:textId="77777777" w:rsidR="00100F80" w:rsidRPr="00AD1E72" w:rsidRDefault="00100F80" w:rsidP="00100F80">
      <w:pPr>
        <w:spacing w:after="0" w:line="240" w:lineRule="auto"/>
        <w:rPr>
          <w:rFonts w:ascii="Century Gothic" w:hAnsi="Century Gothic" w:cstheme="minorHAnsi"/>
        </w:rPr>
      </w:pPr>
    </w:p>
    <w:p w14:paraId="496FF3B2"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A Stable Careers </w:t>
      </w:r>
      <w:proofErr w:type="spellStart"/>
      <w:r w:rsidRPr="00AD1E72">
        <w:rPr>
          <w:rFonts w:ascii="Century Gothic" w:hAnsi="Century Gothic"/>
        </w:rPr>
        <w:t>Programme</w:t>
      </w:r>
      <w:proofErr w:type="spellEnd"/>
      <w:r w:rsidRPr="00AD1E72">
        <w:rPr>
          <w:rFonts w:ascii="Century Gothic" w:hAnsi="Century Gothic"/>
        </w:rPr>
        <w:t xml:space="preserve"> </w:t>
      </w:r>
    </w:p>
    <w:p w14:paraId="54E576F0"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Learning from Career and </w:t>
      </w:r>
      <w:proofErr w:type="spellStart"/>
      <w:r w:rsidRPr="00AD1E72">
        <w:rPr>
          <w:rFonts w:ascii="Century Gothic" w:hAnsi="Century Gothic"/>
        </w:rPr>
        <w:t>Labour</w:t>
      </w:r>
      <w:proofErr w:type="spellEnd"/>
      <w:r w:rsidRPr="00AD1E72">
        <w:rPr>
          <w:rFonts w:ascii="Century Gothic" w:hAnsi="Century Gothic"/>
        </w:rPr>
        <w:t xml:space="preserve"> Market Information</w:t>
      </w:r>
    </w:p>
    <w:p w14:paraId="33634CB9"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Addressing the Needs of Each Pupil </w:t>
      </w:r>
    </w:p>
    <w:p w14:paraId="16EC645D"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Linking Curriculum Learning to Careers</w:t>
      </w:r>
    </w:p>
    <w:p w14:paraId="21ED8A1C"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Encounters with Employers and Employees</w:t>
      </w:r>
    </w:p>
    <w:p w14:paraId="61B4B03A"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lastRenderedPageBreak/>
        <w:t>Experiences of Workplaces</w:t>
      </w:r>
    </w:p>
    <w:p w14:paraId="763DB6C2"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Encounters with Further and Higher Education</w:t>
      </w:r>
    </w:p>
    <w:p w14:paraId="4ECF4A7E" w14:textId="1B3CFC72" w:rsidR="0058523A" w:rsidRPr="00AD1E72" w:rsidRDefault="0058523A" w:rsidP="00E90B60">
      <w:pPr>
        <w:pStyle w:val="ListParagraph"/>
        <w:numPr>
          <w:ilvl w:val="0"/>
          <w:numId w:val="10"/>
        </w:numPr>
        <w:rPr>
          <w:rFonts w:ascii="Century Gothic" w:hAnsi="Century Gothic"/>
        </w:rPr>
      </w:pPr>
      <w:r w:rsidRPr="00AD1E72">
        <w:rPr>
          <w:rFonts w:ascii="Century Gothic" w:hAnsi="Century Gothic"/>
        </w:rPr>
        <w:t>Personal Guidance</w:t>
      </w:r>
    </w:p>
    <w:tbl>
      <w:tblPr>
        <w:tblStyle w:val="GridTable1Light-Accent1"/>
        <w:tblW w:w="0" w:type="auto"/>
        <w:tblLook w:val="04A0" w:firstRow="1" w:lastRow="0" w:firstColumn="1" w:lastColumn="0" w:noHBand="0" w:noVBand="1"/>
      </w:tblPr>
      <w:tblGrid>
        <w:gridCol w:w="1271"/>
        <w:gridCol w:w="5954"/>
        <w:gridCol w:w="1791"/>
      </w:tblGrid>
      <w:tr w:rsidR="00E90B60" w:rsidRPr="00AD1E72" w14:paraId="2D22DB3B" w14:textId="77777777" w:rsidTr="00AD1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524478" w14:textId="1ED75373" w:rsidR="00E90B60" w:rsidRPr="00AD1E72" w:rsidRDefault="00E90B60">
            <w:pPr>
              <w:rPr>
                <w:rFonts w:ascii="Century Gothic" w:hAnsi="Century Gothic" w:cstheme="minorHAnsi"/>
              </w:rPr>
            </w:pPr>
            <w:r w:rsidRPr="00AD1E72">
              <w:rPr>
                <w:rFonts w:ascii="Century Gothic" w:hAnsi="Century Gothic" w:cstheme="minorHAnsi"/>
              </w:rPr>
              <w:t>Year Group</w:t>
            </w:r>
          </w:p>
        </w:tc>
        <w:tc>
          <w:tcPr>
            <w:tcW w:w="5954" w:type="dxa"/>
          </w:tcPr>
          <w:p w14:paraId="6919889B" w14:textId="254056F5"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What we offer</w:t>
            </w:r>
          </w:p>
        </w:tc>
        <w:tc>
          <w:tcPr>
            <w:tcW w:w="1791" w:type="dxa"/>
          </w:tcPr>
          <w:p w14:paraId="4E80D11A" w14:textId="77777777"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Benchmarks Met</w:t>
            </w:r>
          </w:p>
          <w:p w14:paraId="139A9A6C" w14:textId="5B1BA474"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p>
        </w:tc>
      </w:tr>
      <w:tr w:rsidR="00E90B60" w:rsidRPr="00AD1E72" w14:paraId="3FC26263"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2D41308A" w14:textId="7E3D0F85" w:rsidR="00E90B60" w:rsidRPr="00AD1E72" w:rsidRDefault="0058523A">
            <w:pPr>
              <w:rPr>
                <w:rFonts w:ascii="Century Gothic" w:hAnsi="Century Gothic" w:cstheme="minorHAnsi"/>
              </w:rPr>
            </w:pPr>
            <w:r w:rsidRPr="00AD1E72">
              <w:rPr>
                <w:rFonts w:ascii="Century Gothic" w:hAnsi="Century Gothic" w:cstheme="minorHAnsi"/>
              </w:rPr>
              <w:t>Year 7</w:t>
            </w:r>
          </w:p>
        </w:tc>
        <w:tc>
          <w:tcPr>
            <w:tcW w:w="5954" w:type="dxa"/>
          </w:tcPr>
          <w:p w14:paraId="7641041D" w14:textId="6EE4A0D4" w:rsidR="0058523A" w:rsidRPr="00AD1E72" w:rsidRDefault="0058523A"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Careers education units in PSHE to cover strengths and weaknesses, careers and jobs, skills and qualities for work. </w:t>
            </w:r>
          </w:p>
          <w:p w14:paraId="11A90489" w14:textId="275D7AB5" w:rsidR="0058523A" w:rsidRPr="00AD1E72" w:rsidRDefault="000F68D0"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Take part in a program</w:t>
            </w:r>
            <w:r w:rsidR="0058523A" w:rsidRPr="00AD1E72">
              <w:rPr>
                <w:rFonts w:ascii="Century Gothic" w:hAnsi="Century Gothic"/>
              </w:rPr>
              <w:t xml:space="preserve"> which gives a baseline of students understanding of careers.</w:t>
            </w:r>
          </w:p>
          <w:p w14:paraId="5E99862E" w14:textId="2307591A" w:rsidR="001A51FD" w:rsidRPr="00AD1E72" w:rsidRDefault="001A51FD"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Caree</w:t>
            </w:r>
            <w:r w:rsidR="000F68D0">
              <w:rPr>
                <w:rFonts w:ascii="Century Gothic" w:hAnsi="Century Gothic"/>
              </w:rPr>
              <w:t>rs Enterprise Activity</w:t>
            </w:r>
            <w:r w:rsidRPr="00AD1E72">
              <w:rPr>
                <w:rFonts w:ascii="Century Gothic" w:hAnsi="Century Gothic"/>
              </w:rPr>
              <w:t xml:space="preserve"> engaging with employers and providers</w:t>
            </w:r>
          </w:p>
          <w:p w14:paraId="6076C75A" w14:textId="77777777" w:rsidR="00E90B60" w:rsidRDefault="001A51FD" w:rsidP="000F68D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Att</w:t>
            </w:r>
            <w:r w:rsidR="000F68D0">
              <w:rPr>
                <w:rFonts w:ascii="Century Gothic" w:hAnsi="Century Gothic"/>
              </w:rPr>
              <w:t>endance at ARU for relevant workshops to understand higher aspirations</w:t>
            </w:r>
          </w:p>
          <w:p w14:paraId="38EFEA43" w14:textId="1C0F2819" w:rsidR="000F68D0" w:rsidRPr="000F68D0" w:rsidRDefault="000F68D0" w:rsidP="000F68D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To access Unifrog as a Careers Platform for better understanding of career choices at post 16 and also HE</w:t>
            </w:r>
          </w:p>
        </w:tc>
        <w:tc>
          <w:tcPr>
            <w:tcW w:w="1791" w:type="dxa"/>
          </w:tcPr>
          <w:p w14:paraId="6E8A51DE" w14:textId="77777777" w:rsidR="00E90B60"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w:t>
            </w:r>
          </w:p>
          <w:p w14:paraId="2F1EF9AB"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E8AF01B"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251A982"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2, 3</w:t>
            </w:r>
          </w:p>
          <w:p w14:paraId="482E4721" w14:textId="50F1B17F"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F520BA0" w14:textId="10EBC5DC"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w:t>
            </w:r>
            <w:r w:rsidR="001A5F76" w:rsidRPr="00AD1E72">
              <w:rPr>
                <w:rFonts w:ascii="Century Gothic" w:hAnsi="Century Gothic" w:cstheme="minorHAnsi"/>
              </w:rPr>
              <w:t>, 6</w:t>
            </w:r>
          </w:p>
          <w:p w14:paraId="2FEF22B7"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98C3412" w14:textId="77777777" w:rsidR="001A51FD"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5, 7</w:t>
            </w:r>
          </w:p>
          <w:p w14:paraId="2BBA2E25"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6FAD4CB" w14:textId="0A2BAE95" w:rsidR="000F68D0" w:rsidRPr="00AD1E72"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3, 7</w:t>
            </w:r>
          </w:p>
        </w:tc>
      </w:tr>
      <w:tr w:rsidR="00E90B60" w:rsidRPr="00AD1E72" w14:paraId="7944334B"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1F45465C" w14:textId="54DF7CFF" w:rsidR="00E90B60" w:rsidRPr="00AD1E72" w:rsidRDefault="001A51FD">
            <w:pPr>
              <w:rPr>
                <w:rFonts w:ascii="Century Gothic" w:hAnsi="Century Gothic" w:cstheme="minorHAnsi"/>
              </w:rPr>
            </w:pPr>
            <w:r w:rsidRPr="00AD1E72">
              <w:rPr>
                <w:rFonts w:ascii="Century Gothic" w:hAnsi="Century Gothic" w:cstheme="minorHAnsi"/>
              </w:rPr>
              <w:t>Year 8</w:t>
            </w:r>
          </w:p>
        </w:tc>
        <w:tc>
          <w:tcPr>
            <w:tcW w:w="5954" w:type="dxa"/>
          </w:tcPr>
          <w:p w14:paraId="290AA655" w14:textId="244AA440" w:rsidR="001A51FD" w:rsidRPr="000F68D0" w:rsidRDefault="001A51FD" w:rsidP="000F68D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Careers education units in PSHE to include </w:t>
            </w:r>
            <w:proofErr w:type="spellStart"/>
            <w:r w:rsidRPr="00AD1E72">
              <w:rPr>
                <w:rFonts w:ascii="Century Gothic" w:hAnsi="Century Gothic"/>
              </w:rPr>
              <w:t>labour</w:t>
            </w:r>
            <w:proofErr w:type="spellEnd"/>
            <w:r w:rsidRPr="00AD1E72">
              <w:rPr>
                <w:rFonts w:ascii="Century Gothic" w:hAnsi="Century Gothic"/>
              </w:rPr>
              <w:t xml:space="preserve"> market information, entrepreneurship and enterprise, making choices, the importance of skills in the work place  </w:t>
            </w:r>
          </w:p>
          <w:p w14:paraId="376FB791" w14:textId="4F2E5CB3" w:rsidR="000F68D0" w:rsidRPr="000F68D0" w:rsidRDefault="001A51FD" w:rsidP="000F68D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rPr>
              <w:t>Challenge Day with EDT – event to enhance stu</w:t>
            </w:r>
            <w:r w:rsidR="000F68D0">
              <w:rPr>
                <w:rFonts w:ascii="Century Gothic" w:hAnsi="Century Gothic"/>
              </w:rPr>
              <w:t xml:space="preserve">dents awareness of STEM subjects </w:t>
            </w:r>
          </w:p>
          <w:p w14:paraId="645DDABC" w14:textId="77777777" w:rsidR="000F68D0" w:rsidRPr="000F68D0" w:rsidRDefault="000F68D0" w:rsidP="000F68D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rPr>
              <w:t xml:space="preserve">Attendance at ARU for relevant workshops to understand higher aspirations </w:t>
            </w:r>
          </w:p>
          <w:p w14:paraId="3FA8FB75" w14:textId="4100A1E3" w:rsidR="000F68D0" w:rsidRPr="000F68D0" w:rsidRDefault="000F68D0" w:rsidP="000F68D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rPr>
              <w:t>To access Unifrog as a Careers Platform for better understanding of career choices at post 16 and also HE</w:t>
            </w:r>
          </w:p>
        </w:tc>
        <w:tc>
          <w:tcPr>
            <w:tcW w:w="1791" w:type="dxa"/>
          </w:tcPr>
          <w:p w14:paraId="5878EAFC" w14:textId="61F797A5" w:rsidR="00E90B60"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w:t>
            </w:r>
          </w:p>
          <w:p w14:paraId="6E1B96F1" w14:textId="2B31F0F3"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F82A634"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52D10AA"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0D32B56"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2, 4, 5</w:t>
            </w:r>
          </w:p>
          <w:p w14:paraId="3EBE9F19" w14:textId="77777777" w:rsidR="001A51FD"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386F9D3"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5, 7</w:t>
            </w:r>
          </w:p>
          <w:p w14:paraId="372D7DC7"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0C38EA5" w14:textId="2550FD82" w:rsidR="000F68D0" w:rsidRPr="00AD1E72"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3, 7</w:t>
            </w:r>
          </w:p>
        </w:tc>
      </w:tr>
      <w:tr w:rsidR="00276146" w:rsidRPr="00AD1E72" w14:paraId="23ADD210"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048C8929" w14:textId="42F48071" w:rsidR="00276146" w:rsidRPr="00AD1E72" w:rsidRDefault="00276146">
            <w:pPr>
              <w:rPr>
                <w:rFonts w:ascii="Century Gothic" w:hAnsi="Century Gothic" w:cstheme="minorHAnsi"/>
              </w:rPr>
            </w:pPr>
            <w:r w:rsidRPr="00AD1E72">
              <w:rPr>
                <w:rFonts w:ascii="Century Gothic" w:hAnsi="Century Gothic" w:cstheme="minorHAnsi"/>
              </w:rPr>
              <w:t>Year 9</w:t>
            </w:r>
          </w:p>
        </w:tc>
        <w:tc>
          <w:tcPr>
            <w:tcW w:w="5954" w:type="dxa"/>
          </w:tcPr>
          <w:p w14:paraId="38335366" w14:textId="15C08C76" w:rsidR="00276146" w:rsidRPr="00AD1E72" w:rsidRDefault="00276146"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Students to engage in Individual Learning Plan Process – to understand setting SMART targets and steps to progress</w:t>
            </w:r>
            <w:r w:rsidR="00142768" w:rsidRPr="00AD1E72">
              <w:rPr>
                <w:rFonts w:ascii="Century Gothic" w:hAnsi="Century Gothic"/>
              </w:rPr>
              <w:t xml:space="preserve"> and LMI</w:t>
            </w:r>
            <w:r w:rsidRPr="00AD1E72">
              <w:rPr>
                <w:rFonts w:ascii="Century Gothic" w:hAnsi="Century Gothic"/>
              </w:rPr>
              <w:t xml:space="preserve"> – guidance meetings offered</w:t>
            </w:r>
          </w:p>
          <w:p w14:paraId="3BBC1CF7" w14:textId="70673D04" w:rsidR="00276146" w:rsidRPr="000F68D0" w:rsidRDefault="00276146" w:rsidP="000F68D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PSHE sessions to be delivered by Future First in respect of world of work and students to engage with Alumni</w:t>
            </w:r>
          </w:p>
          <w:p w14:paraId="68E12BF6" w14:textId="600B7894" w:rsidR="00DC43BD" w:rsidRPr="000F68D0" w:rsidRDefault="00276146" w:rsidP="000F68D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Eyes on the Prize event at Anglia Ruskin – engagement with HE provider to raise aspirations</w:t>
            </w:r>
          </w:p>
          <w:p w14:paraId="13AFD779" w14:textId="553211A7" w:rsidR="000F68D0" w:rsidRDefault="000F68D0"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Engaging students in Guidance Meetings to ensure option choices are viable</w:t>
            </w:r>
          </w:p>
          <w:p w14:paraId="488AAA54" w14:textId="77777777" w:rsidR="00276146" w:rsidRDefault="000F68D0" w:rsidP="000F68D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Guided Pathways Day – an insight into careers and the opportunity to take subjects tasters as preparation for the options process</w:t>
            </w:r>
          </w:p>
          <w:p w14:paraId="1E76A3D1" w14:textId="325315C3" w:rsidR="000F68D0" w:rsidRPr="000F68D0" w:rsidRDefault="000F68D0" w:rsidP="000F68D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Access to Unifrog Careers Platform to access Post 16 and HE choices to enhance aspirations</w:t>
            </w:r>
          </w:p>
        </w:tc>
        <w:tc>
          <w:tcPr>
            <w:tcW w:w="1791" w:type="dxa"/>
          </w:tcPr>
          <w:p w14:paraId="45EC9BDF" w14:textId="02578392" w:rsidR="00276146" w:rsidRPr="00AD1E72" w:rsidRDefault="0014276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 xml:space="preserve">2, </w:t>
            </w:r>
            <w:r w:rsidR="00276146" w:rsidRPr="00AD1E72">
              <w:rPr>
                <w:rFonts w:ascii="Century Gothic" w:hAnsi="Century Gothic" w:cstheme="minorHAnsi"/>
              </w:rPr>
              <w:t>3, 8</w:t>
            </w:r>
          </w:p>
          <w:p w14:paraId="157C4A86"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A81D69A"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1CA691F"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0EA834D" w14:textId="16B4666F"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4, 5</w:t>
            </w:r>
            <w:r w:rsidR="001A5F76" w:rsidRPr="00AD1E72">
              <w:rPr>
                <w:rFonts w:ascii="Century Gothic" w:hAnsi="Century Gothic" w:cstheme="minorHAnsi"/>
              </w:rPr>
              <w:t>, 6</w:t>
            </w:r>
          </w:p>
          <w:p w14:paraId="16DB4F93" w14:textId="4AC1CC43"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372FF43" w14:textId="07C61576"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AA2B910" w14:textId="57C44424" w:rsidR="001A5F7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532F1B70" w14:textId="77777777" w:rsidR="001A5F76" w:rsidRDefault="001A5F7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7D34E98"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BC13AE4"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3, 8</w:t>
            </w:r>
          </w:p>
          <w:p w14:paraId="1A116133"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D258864"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4, 2, 5, 3</w:t>
            </w:r>
          </w:p>
          <w:p w14:paraId="46552379"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0412391"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8774C10" w14:textId="3BEBF179" w:rsidR="000F68D0" w:rsidRPr="00AD1E72"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3, 7</w:t>
            </w:r>
          </w:p>
        </w:tc>
      </w:tr>
      <w:tr w:rsidR="001A5F76" w:rsidRPr="00AD1E72" w14:paraId="210B4CF5"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4C055662" w14:textId="0AC2166E" w:rsidR="001A5F76" w:rsidRPr="00AD1E72" w:rsidRDefault="001A5F76">
            <w:pPr>
              <w:rPr>
                <w:rFonts w:ascii="Century Gothic" w:hAnsi="Century Gothic" w:cstheme="minorHAnsi"/>
              </w:rPr>
            </w:pPr>
            <w:r w:rsidRPr="00AD1E72">
              <w:rPr>
                <w:rFonts w:ascii="Century Gothic" w:hAnsi="Century Gothic" w:cstheme="minorHAnsi"/>
              </w:rPr>
              <w:t>Year 10</w:t>
            </w:r>
          </w:p>
        </w:tc>
        <w:tc>
          <w:tcPr>
            <w:tcW w:w="5954" w:type="dxa"/>
          </w:tcPr>
          <w:p w14:paraId="04F85E49" w14:textId="2101C551"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Mock interview skills day – to ensure students understand soft skills and the processes behind which employers want to engage and recruit</w:t>
            </w:r>
          </w:p>
          <w:p w14:paraId="6E07C45A" w14:textId="102A637A"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Opportunity for students to attend KS4 Pathways and Progress evening to encourage </w:t>
            </w:r>
            <w:r w:rsidRPr="00AD1E72">
              <w:rPr>
                <w:rFonts w:ascii="Century Gothic" w:hAnsi="Century Gothic"/>
              </w:rPr>
              <w:lastRenderedPageBreak/>
              <w:t xml:space="preserve">career </w:t>
            </w:r>
            <w:r w:rsidR="00DC43BD" w:rsidRPr="00AD1E72">
              <w:rPr>
                <w:rFonts w:ascii="Century Gothic" w:hAnsi="Century Gothic"/>
              </w:rPr>
              <w:t>planning</w:t>
            </w:r>
          </w:p>
          <w:p w14:paraId="11CA0D8E" w14:textId="5D2B9A45"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Students introduced to the Post 16 application process through focused workshops</w:t>
            </w:r>
            <w:r w:rsidR="00DC43BD" w:rsidRPr="00AD1E72">
              <w:rPr>
                <w:rFonts w:ascii="Century Gothic" w:hAnsi="Century Gothic"/>
              </w:rPr>
              <w:t xml:space="preserve"> and guidance meetings</w:t>
            </w:r>
          </w:p>
          <w:p w14:paraId="4F703466" w14:textId="77777777"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STEM engagement opportunities linked to careers in engineering, construction and science</w:t>
            </w:r>
          </w:p>
          <w:p w14:paraId="6F787D2F" w14:textId="003175D2"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University visits as arranged</w:t>
            </w:r>
          </w:p>
          <w:p w14:paraId="0481AE6B" w14:textId="00E8B20D"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Taster Days </w:t>
            </w:r>
            <w:r w:rsidR="00DC43BD" w:rsidRPr="00AD1E72">
              <w:rPr>
                <w:rFonts w:ascii="Century Gothic" w:hAnsi="Century Gothic"/>
              </w:rPr>
              <w:t xml:space="preserve">to </w:t>
            </w:r>
            <w:r w:rsidRPr="00AD1E72">
              <w:rPr>
                <w:rFonts w:ascii="Century Gothic" w:hAnsi="Century Gothic"/>
              </w:rPr>
              <w:t>Further Education Colleges</w:t>
            </w:r>
          </w:p>
          <w:p w14:paraId="6B006EB9" w14:textId="0B73B3CD"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Work Experience offered to students, provision of information and advice for holiday based placements</w:t>
            </w:r>
          </w:p>
          <w:p w14:paraId="14D45385" w14:textId="725F31BB"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Opportunities for students to attend Post 16 Open Evenings (Summer term)</w:t>
            </w:r>
          </w:p>
          <w:p w14:paraId="4903CDE5" w14:textId="1F7700B5" w:rsidR="00142768" w:rsidRDefault="00142768"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Engagement of Enterprise Advisor to encourage local employers to talk to students about opportunities, either in school or at their work place</w:t>
            </w:r>
          </w:p>
          <w:p w14:paraId="3362DB40" w14:textId="6B5A0EAB" w:rsidR="000F68D0" w:rsidRDefault="000F68D0"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Access to Unifrog Careers Platform in order for students to consider Post 16 and HE possibilities </w:t>
            </w:r>
          </w:p>
          <w:p w14:paraId="78F1AF0D" w14:textId="582840FA" w:rsidR="000824AB" w:rsidRDefault="000824AB"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All students to have access to 1:1 Guidance Meetings with qualified Careers Advisor</w:t>
            </w:r>
          </w:p>
          <w:p w14:paraId="1B5194C8" w14:textId="4E93FF3C" w:rsidR="000824AB" w:rsidRPr="00AD1E72" w:rsidRDefault="000824AB"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Attendance at East </w:t>
            </w:r>
            <w:proofErr w:type="spellStart"/>
            <w:r>
              <w:rPr>
                <w:rFonts w:ascii="Century Gothic" w:hAnsi="Century Gothic"/>
              </w:rPr>
              <w:t>Cambs</w:t>
            </w:r>
            <w:proofErr w:type="spellEnd"/>
            <w:r>
              <w:rPr>
                <w:rFonts w:ascii="Century Gothic" w:hAnsi="Century Gothic"/>
              </w:rPr>
              <w:t xml:space="preserve"> Skills Fair</w:t>
            </w:r>
          </w:p>
          <w:p w14:paraId="03CFC3C6" w14:textId="77777777" w:rsidR="001A5F76" w:rsidRPr="00AD1E72" w:rsidRDefault="001A5F76" w:rsidP="001A5F7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791" w:type="dxa"/>
          </w:tcPr>
          <w:p w14:paraId="46610418" w14:textId="565B3B8D" w:rsidR="001A5F76"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lastRenderedPageBreak/>
              <w:t>4, 5, 6</w:t>
            </w:r>
          </w:p>
          <w:p w14:paraId="3DAF3E90"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9F69D5"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2AD2E38"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3, 7</w:t>
            </w:r>
          </w:p>
          <w:p w14:paraId="339A7675"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E482AD3" w14:textId="021FA970"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lastRenderedPageBreak/>
              <w:t>2, 7, 8</w:t>
            </w:r>
          </w:p>
          <w:p w14:paraId="658BFEEC"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9913BFF"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E765215" w14:textId="212F95C4"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w:t>
            </w:r>
          </w:p>
          <w:p w14:paraId="290CAF4C"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2D557F6" w14:textId="3118EC48"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0157805C"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2D4AF1" w14:textId="13B77D88"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72784A9A" w14:textId="33EFA785"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6</w:t>
            </w:r>
          </w:p>
          <w:p w14:paraId="0BFA6C7E" w14:textId="2120C2B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0DAAF04" w14:textId="48C2E8E0"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827E3B7"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86CC1D2" w14:textId="14E3F482"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6C695981"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6946593" w14:textId="77777777" w:rsidR="00142768" w:rsidRDefault="0014276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2, 5, 6</w:t>
            </w:r>
          </w:p>
          <w:p w14:paraId="799AD66A"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215BFA0"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EC42CE1"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9607C2B" w14:textId="77777777" w:rsidR="000F68D0" w:rsidRDefault="000F68D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3, 7</w:t>
            </w:r>
          </w:p>
          <w:p w14:paraId="2C8A04C7" w14:textId="77777777" w:rsidR="000824AB"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920B21B" w14:textId="77777777" w:rsidR="000824AB"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8</w:t>
            </w:r>
          </w:p>
          <w:p w14:paraId="70C9890A" w14:textId="77777777" w:rsidR="000824AB"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496320F" w14:textId="117B3C50" w:rsidR="000824AB" w:rsidRPr="00AD1E72"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5, 6, 7</w:t>
            </w:r>
          </w:p>
        </w:tc>
      </w:tr>
      <w:tr w:rsidR="00DC43BD" w:rsidRPr="00AD1E72" w14:paraId="5196144F"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38FE2D95" w14:textId="31691E08" w:rsidR="00DC43BD" w:rsidRPr="00AD1E72" w:rsidRDefault="00DC43BD">
            <w:pPr>
              <w:rPr>
                <w:rFonts w:ascii="Century Gothic" w:hAnsi="Century Gothic" w:cstheme="minorHAnsi"/>
              </w:rPr>
            </w:pPr>
            <w:r w:rsidRPr="00AD1E72">
              <w:rPr>
                <w:rFonts w:ascii="Century Gothic" w:hAnsi="Century Gothic" w:cstheme="minorHAnsi"/>
              </w:rPr>
              <w:lastRenderedPageBreak/>
              <w:t>Year 11</w:t>
            </w:r>
          </w:p>
        </w:tc>
        <w:tc>
          <w:tcPr>
            <w:tcW w:w="5954" w:type="dxa"/>
          </w:tcPr>
          <w:p w14:paraId="77269F14" w14:textId="782918A8"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Assemblies from outside providers with a focu</w:t>
            </w:r>
            <w:r w:rsidR="00553BB2" w:rsidRPr="00AD1E72">
              <w:rPr>
                <w:rFonts w:ascii="Century Gothic" w:hAnsi="Century Gothic"/>
              </w:rPr>
              <w:t>s on pathways at Post 16 and LMI</w:t>
            </w:r>
          </w:p>
          <w:p w14:paraId="25F2637C" w14:textId="6118F1A6" w:rsidR="00553BB2"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Dedicated drop down day for </w:t>
            </w:r>
            <w:r w:rsidR="000F68D0">
              <w:rPr>
                <w:rFonts w:ascii="Century Gothic" w:hAnsi="Century Gothic"/>
              </w:rPr>
              <w:t>focused time on choices and aspirations</w:t>
            </w:r>
          </w:p>
          <w:p w14:paraId="43FE0A35" w14:textId="1179BDD0"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Generating and exploring career ideas based on their own interests, skills and aspirations</w:t>
            </w:r>
            <w:r w:rsidR="000F68D0">
              <w:rPr>
                <w:rFonts w:ascii="Century Gothic" w:hAnsi="Century Gothic"/>
              </w:rPr>
              <w:t>.</w:t>
            </w:r>
          </w:p>
          <w:p w14:paraId="3EB61425" w14:textId="413C5BB8" w:rsidR="00553BB2"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Helping students prepare for transitions post-16 – </w:t>
            </w:r>
            <w:proofErr w:type="spellStart"/>
            <w:r w:rsidRPr="00AD1E72">
              <w:rPr>
                <w:rFonts w:ascii="Century Gothic" w:hAnsi="Century Gothic"/>
              </w:rPr>
              <w:t>ie</w:t>
            </w:r>
            <w:proofErr w:type="spellEnd"/>
            <w:r w:rsidRPr="00AD1E72">
              <w:rPr>
                <w:rFonts w:ascii="Century Gothic" w:hAnsi="Century Gothic"/>
              </w:rPr>
              <w:t xml:space="preserve">. Additional visits to post 16 </w:t>
            </w:r>
            <w:proofErr w:type="spellStart"/>
            <w:r w:rsidRPr="00AD1E72">
              <w:rPr>
                <w:rFonts w:ascii="Century Gothic" w:hAnsi="Century Gothic"/>
              </w:rPr>
              <w:t>centres</w:t>
            </w:r>
            <w:proofErr w:type="spellEnd"/>
            <w:r w:rsidRPr="00AD1E72">
              <w:rPr>
                <w:rFonts w:ascii="Century Gothic" w:hAnsi="Century Gothic"/>
              </w:rPr>
              <w:t xml:space="preserve">, meetings with post 16 transition </w:t>
            </w:r>
            <w:proofErr w:type="spellStart"/>
            <w:r w:rsidRPr="00AD1E72">
              <w:rPr>
                <w:rFonts w:ascii="Century Gothic" w:hAnsi="Century Gothic"/>
              </w:rPr>
              <w:t>co-ordinators</w:t>
            </w:r>
            <w:proofErr w:type="spellEnd"/>
          </w:p>
          <w:p w14:paraId="64169BA1" w14:textId="1B01F8CC" w:rsidR="00553BB2" w:rsidRPr="000824AB" w:rsidRDefault="00553BB2" w:rsidP="000824A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Targeted 1 to 1 Guidance Meetings </w:t>
            </w:r>
          </w:p>
          <w:p w14:paraId="0A7C7337" w14:textId="1B0E4303" w:rsidR="00142768"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Dedicated day, </w:t>
            </w:r>
            <w:r w:rsidR="00142768" w:rsidRPr="00AD1E72">
              <w:rPr>
                <w:rFonts w:ascii="Century Gothic" w:hAnsi="Century Gothic"/>
              </w:rPr>
              <w:t>Tutor and additional drop in (lunch and after school) sessions to support students with writing personal statements and completing applications</w:t>
            </w:r>
          </w:p>
          <w:p w14:paraId="6D8B49FB" w14:textId="5D56C948"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Use of </w:t>
            </w:r>
            <w:proofErr w:type="spellStart"/>
            <w:r w:rsidRPr="00AD1E72">
              <w:rPr>
                <w:rFonts w:ascii="Century Gothic" w:hAnsi="Century Gothic"/>
              </w:rPr>
              <w:t>Labour</w:t>
            </w:r>
            <w:proofErr w:type="spellEnd"/>
            <w:r w:rsidRPr="00AD1E72">
              <w:rPr>
                <w:rFonts w:ascii="Century Gothic" w:hAnsi="Century Gothic"/>
              </w:rPr>
              <w:t xml:space="preserve"> Market Information to demonstrate the changing job market</w:t>
            </w:r>
            <w:r w:rsidR="00E2747C" w:rsidRPr="00AD1E72">
              <w:rPr>
                <w:rFonts w:ascii="Century Gothic" w:hAnsi="Century Gothic"/>
              </w:rPr>
              <w:t>, up and coming trends</w:t>
            </w:r>
            <w:r w:rsidR="00553BB2" w:rsidRPr="00AD1E72">
              <w:rPr>
                <w:rFonts w:ascii="Century Gothic" w:hAnsi="Century Gothic"/>
              </w:rPr>
              <w:t xml:space="preserve"> and links to current subject choices</w:t>
            </w:r>
          </w:p>
          <w:p w14:paraId="1EED6B1A" w14:textId="77777777"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Workshops for students on university choice to inform Post 16 choice</w:t>
            </w:r>
          </w:p>
          <w:p w14:paraId="1C4F8B68" w14:textId="0E910EBA"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Opportunities for students to attend KS4 Pathways and Progress Evening</w:t>
            </w:r>
          </w:p>
          <w:p w14:paraId="6DEEA06D" w14:textId="7C73CF74"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Distribution of Post 16 Prospectus</w:t>
            </w:r>
          </w:p>
          <w:p w14:paraId="478AC70B" w14:textId="35B257BE" w:rsidR="00142768"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Pre-Apprenticeship workshops to support those students wishing to follow this pathway</w:t>
            </w:r>
          </w:p>
          <w:p w14:paraId="15DCDF41" w14:textId="258A5C31" w:rsidR="000824AB" w:rsidRPr="00AD1E72" w:rsidRDefault="000824AB"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Access to Unifrog Careers Platform to compliment student choices</w:t>
            </w:r>
          </w:p>
          <w:p w14:paraId="0A277FA1" w14:textId="77777777" w:rsidR="00DC43BD" w:rsidRPr="00AD1E72" w:rsidRDefault="00DC43BD" w:rsidP="00DC43BD">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791" w:type="dxa"/>
          </w:tcPr>
          <w:p w14:paraId="1B44E295" w14:textId="40641271" w:rsidR="00DC43BD"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2, 5, 7</w:t>
            </w:r>
          </w:p>
          <w:p w14:paraId="4B18AB36" w14:textId="0C6D1E79"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136B1FE" w14:textId="740DB233"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 xml:space="preserve">3 </w:t>
            </w:r>
          </w:p>
          <w:p w14:paraId="3404D949" w14:textId="30CA108E"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68FE17E"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1B00B77" w14:textId="7A003F78"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3, 4, 5</w:t>
            </w:r>
          </w:p>
          <w:p w14:paraId="665559E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661821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8, 3</w:t>
            </w:r>
          </w:p>
          <w:p w14:paraId="426A382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77CB96E" w14:textId="69F4A65D"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8</w:t>
            </w:r>
          </w:p>
          <w:p w14:paraId="7C5751C5" w14:textId="08CA8534"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w:t>
            </w:r>
          </w:p>
          <w:p w14:paraId="4F3AA6CC"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AF168BA"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3486A6"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3AF86D7" w14:textId="5C64DB0E"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w:t>
            </w:r>
          </w:p>
          <w:p w14:paraId="73441102"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B219811"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D2DBC6E"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9C3B00D" w14:textId="12D3AA02"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46626658"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A73FC49"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3, 5, 7</w:t>
            </w:r>
          </w:p>
          <w:p w14:paraId="2675C679"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794F8F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30449CCF" w14:textId="77777777" w:rsidR="00553BB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5, 6</w:t>
            </w:r>
          </w:p>
          <w:p w14:paraId="6C2EA6CE" w14:textId="77777777" w:rsidR="000824AB"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857F671" w14:textId="54C220C0" w:rsidR="000824AB" w:rsidRPr="00AD1E72" w:rsidRDefault="000824AB">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3</w:t>
            </w:r>
            <w:bookmarkStart w:id="0" w:name="_GoBack"/>
            <w:bookmarkEnd w:id="0"/>
          </w:p>
        </w:tc>
      </w:tr>
    </w:tbl>
    <w:p w14:paraId="43443CAE" w14:textId="384A60C4" w:rsidR="00670C42" w:rsidRPr="00AD1E72" w:rsidRDefault="00670C42">
      <w:pPr>
        <w:spacing w:after="0"/>
        <w:rPr>
          <w:rFonts w:ascii="Century Gothic" w:hAnsi="Century Gothic" w:cstheme="minorHAnsi"/>
        </w:rPr>
      </w:pPr>
    </w:p>
    <w:p w14:paraId="10C00FE4" w14:textId="2CF964E5" w:rsidR="007F774C" w:rsidRPr="00AD1E72" w:rsidRDefault="00AD1E72" w:rsidP="00C80097">
      <w:pPr>
        <w:spacing w:after="0"/>
        <w:jc w:val="both"/>
        <w:rPr>
          <w:rFonts w:ascii="Century Gothic" w:hAnsi="Century Gothic"/>
          <w:color w:val="0070C0"/>
          <w:sz w:val="32"/>
        </w:rPr>
      </w:pPr>
      <w:r>
        <w:rPr>
          <w:rFonts w:ascii="Century Gothic" w:hAnsi="Century Gothic"/>
          <w:color w:val="0070C0"/>
          <w:sz w:val="32"/>
        </w:rPr>
        <w:t>Employer Engagement</w:t>
      </w:r>
    </w:p>
    <w:p w14:paraId="272FD81F" w14:textId="30FC7ED2" w:rsidR="00E2747C" w:rsidRPr="00AD1E72" w:rsidRDefault="00C80097" w:rsidP="00C80097">
      <w:pPr>
        <w:spacing w:after="0"/>
        <w:jc w:val="both"/>
        <w:rPr>
          <w:rFonts w:ascii="Century Gothic" w:hAnsi="Century Gothic"/>
        </w:rPr>
      </w:pPr>
      <w:r w:rsidRPr="00AD1E72">
        <w:rPr>
          <w:rFonts w:ascii="Century Gothic" w:hAnsi="Century Gothic"/>
        </w:rPr>
        <w:t xml:space="preserve">We aim as a school to ensure that all students have a least one meaningful encounter with an employer per year, but from experience, this has always been exceeded. Working with employers enables the school to understand the challenges faced by </w:t>
      </w:r>
      <w:proofErr w:type="spellStart"/>
      <w:r w:rsidRPr="00AD1E72">
        <w:rPr>
          <w:rFonts w:ascii="Century Gothic" w:hAnsi="Century Gothic"/>
        </w:rPr>
        <w:t>organisation</w:t>
      </w:r>
      <w:r w:rsidR="00AD1E72">
        <w:rPr>
          <w:rFonts w:ascii="Century Gothic" w:hAnsi="Century Gothic"/>
        </w:rPr>
        <w:t>’</w:t>
      </w:r>
      <w:r w:rsidRPr="00AD1E72">
        <w:rPr>
          <w:rFonts w:ascii="Century Gothic" w:hAnsi="Century Gothic"/>
        </w:rPr>
        <w:t>s</w:t>
      </w:r>
      <w:proofErr w:type="spellEnd"/>
      <w:r w:rsidRPr="00AD1E72">
        <w:rPr>
          <w:rFonts w:ascii="Century Gothic" w:hAnsi="Century Gothic"/>
        </w:rPr>
        <w:t xml:space="preserve"> employing young people. </w:t>
      </w:r>
      <w:r w:rsidR="0018149E" w:rsidRPr="00AD1E72">
        <w:rPr>
          <w:rFonts w:ascii="Century Gothic" w:hAnsi="Century Gothic"/>
        </w:rPr>
        <w:t xml:space="preserve"> This in turn can inform our strategy so as to ensure that we close the divide between the understanding of what employers need and the information and advice that we give to students. </w:t>
      </w:r>
      <w:r w:rsidRPr="00AD1E72">
        <w:rPr>
          <w:rFonts w:ascii="Century Gothic" w:hAnsi="Century Gothic"/>
        </w:rPr>
        <w:t xml:space="preserve">We </w:t>
      </w:r>
      <w:r w:rsidR="0018149E" w:rsidRPr="00AD1E72">
        <w:rPr>
          <w:rFonts w:ascii="Century Gothic" w:hAnsi="Century Gothic"/>
        </w:rPr>
        <w:t>understand the importance of these links and will w</w:t>
      </w:r>
      <w:r w:rsidR="00CF01EC" w:rsidRPr="00AD1E72">
        <w:rPr>
          <w:rFonts w:ascii="Century Gothic" w:hAnsi="Century Gothic"/>
        </w:rPr>
        <w:t>ork pro-actively to ensure they</w:t>
      </w:r>
      <w:r w:rsidR="0018149E" w:rsidRPr="00AD1E72">
        <w:rPr>
          <w:rFonts w:ascii="Century Gothic" w:hAnsi="Century Gothic"/>
        </w:rPr>
        <w:t xml:space="preserve"> are strengthened within the community. </w:t>
      </w:r>
      <w:r w:rsidRPr="00AD1E72">
        <w:rPr>
          <w:rFonts w:ascii="Century Gothic" w:hAnsi="Century Gothic"/>
        </w:rPr>
        <w:t>Working with em</w:t>
      </w:r>
      <w:r w:rsidR="0018149E" w:rsidRPr="00AD1E72">
        <w:rPr>
          <w:rFonts w:ascii="Century Gothic" w:hAnsi="Century Gothic"/>
        </w:rPr>
        <w:t>ployers also enables the school</w:t>
      </w:r>
      <w:r w:rsidRPr="00AD1E72">
        <w:rPr>
          <w:rFonts w:ascii="Century Gothic" w:hAnsi="Century Gothic"/>
        </w:rPr>
        <w:t xml:space="preserve"> to provide impartial careers guidance across a range of pathways such as university, apprenticeships and other v</w:t>
      </w:r>
      <w:r w:rsidR="0018149E" w:rsidRPr="00AD1E72">
        <w:rPr>
          <w:rFonts w:ascii="Century Gothic" w:hAnsi="Century Gothic"/>
        </w:rPr>
        <w:t>ocational pathways and establishes routes to employment that may not always be obvious.</w:t>
      </w:r>
      <w:r w:rsidR="00552256" w:rsidRPr="00AD1E72">
        <w:rPr>
          <w:rFonts w:ascii="Century Gothic" w:hAnsi="Century Gothic"/>
        </w:rPr>
        <w:t xml:space="preserve"> In addition we have the expertise of an Enterprise Advisor who is </w:t>
      </w:r>
      <w:r w:rsidR="00E2747C" w:rsidRPr="00AD1E72">
        <w:rPr>
          <w:rFonts w:ascii="Century Gothic" w:hAnsi="Century Gothic"/>
        </w:rPr>
        <w:t xml:space="preserve">a </w:t>
      </w:r>
      <w:r w:rsidR="00CF01EC" w:rsidRPr="00AD1E72">
        <w:rPr>
          <w:rFonts w:ascii="Century Gothic" w:hAnsi="Century Gothic"/>
        </w:rPr>
        <w:t xml:space="preserve">business </w:t>
      </w:r>
      <w:r w:rsidR="00E2747C" w:rsidRPr="00AD1E72">
        <w:rPr>
          <w:rFonts w:ascii="Century Gothic" w:hAnsi="Century Gothic"/>
        </w:rPr>
        <w:t xml:space="preserve">volunteer and </w:t>
      </w:r>
      <w:r w:rsidR="00552256" w:rsidRPr="00AD1E72">
        <w:rPr>
          <w:rFonts w:ascii="Century Gothic" w:hAnsi="Century Gothic"/>
        </w:rPr>
        <w:t xml:space="preserve">able to engage with the business community </w:t>
      </w:r>
      <w:r w:rsidR="00E2747C" w:rsidRPr="00AD1E72">
        <w:rPr>
          <w:rFonts w:ascii="Century Gothic" w:hAnsi="Century Gothic"/>
        </w:rPr>
        <w:t xml:space="preserve">to align experiences offered by employers to our needs at WVC. This ensures that employer engagement and employability skills are increased and in line with employer expectations through stronger relationships. The Skills Service also offer a brokerage service through a SLA which allows further employer engagement and the “buying in” of enterprise experience days.  </w:t>
      </w:r>
    </w:p>
    <w:p w14:paraId="1362AE99" w14:textId="5AA3F2BE" w:rsidR="00C80097" w:rsidRPr="00AD1E72" w:rsidRDefault="00C80097">
      <w:pPr>
        <w:spacing w:after="0"/>
        <w:rPr>
          <w:rFonts w:ascii="Century Gothic" w:hAnsi="Century Gothic" w:cstheme="minorHAnsi"/>
        </w:rPr>
      </w:pPr>
    </w:p>
    <w:p w14:paraId="7F9DBA8C" w14:textId="05AA7534" w:rsidR="00552256" w:rsidRPr="00AD1E72" w:rsidRDefault="00AD1E72" w:rsidP="00552256">
      <w:pPr>
        <w:spacing w:after="0"/>
        <w:jc w:val="both"/>
        <w:rPr>
          <w:rFonts w:ascii="Century Gothic" w:hAnsi="Century Gothic"/>
          <w:color w:val="0070C0"/>
          <w:sz w:val="32"/>
        </w:rPr>
      </w:pPr>
      <w:r>
        <w:rPr>
          <w:rFonts w:ascii="Century Gothic" w:hAnsi="Century Gothic"/>
          <w:color w:val="0070C0"/>
          <w:sz w:val="32"/>
        </w:rPr>
        <w:t>Alumni</w:t>
      </w:r>
    </w:p>
    <w:p w14:paraId="40C2319E" w14:textId="50C8D202" w:rsidR="00A94F0D" w:rsidRPr="00AD1E72" w:rsidRDefault="00C80097" w:rsidP="00E2747C">
      <w:pPr>
        <w:spacing w:after="0"/>
        <w:jc w:val="both"/>
        <w:rPr>
          <w:rFonts w:ascii="Century Gothic" w:hAnsi="Century Gothic"/>
        </w:rPr>
      </w:pPr>
      <w:r w:rsidRPr="00AD1E72">
        <w:rPr>
          <w:rFonts w:ascii="Century Gothic" w:hAnsi="Century Gothic"/>
        </w:rPr>
        <w:t>In 2018 with the support of Future First, WVC set up an alumni network to recruit former students with the aim of growing our employer</w:t>
      </w:r>
      <w:r w:rsidR="00CF01EC" w:rsidRPr="00AD1E72">
        <w:rPr>
          <w:rFonts w:ascii="Century Gothic" w:hAnsi="Century Gothic"/>
        </w:rPr>
        <w:t xml:space="preserve"> network. To date we have approximately</w:t>
      </w:r>
      <w:r w:rsidRPr="00AD1E72">
        <w:rPr>
          <w:rFonts w:ascii="Century Gothic" w:hAnsi="Century Gothic"/>
        </w:rPr>
        <w:t xml:space="preserve"> 100 members and the number continues to grow. Our alumni community gives us access to role models from a wide range of backgrounds, careers and experience. We continue to promote this activity through the local magazine </w:t>
      </w:r>
      <w:proofErr w:type="spellStart"/>
      <w:r w:rsidRPr="00AD1E72">
        <w:rPr>
          <w:rFonts w:ascii="Century Gothic" w:hAnsi="Century Gothic"/>
        </w:rPr>
        <w:t>Fenscene</w:t>
      </w:r>
      <w:proofErr w:type="spellEnd"/>
      <w:r w:rsidRPr="00AD1E72">
        <w:rPr>
          <w:rFonts w:ascii="Century Gothic" w:hAnsi="Century Gothic"/>
        </w:rPr>
        <w:t>, on our school website and twitter feed.</w:t>
      </w:r>
      <w:r w:rsidR="00A94F0D" w:rsidRPr="00AD1E72">
        <w:rPr>
          <w:rFonts w:ascii="Century Gothic" w:hAnsi="Century Gothic"/>
        </w:rPr>
        <w:t xml:space="preserve">  Our Alumni have engaged students in workshops such as the World of Work during PSHE lessons and we continue to encourage regular contact with them for to support and assist at school events.</w:t>
      </w:r>
    </w:p>
    <w:p w14:paraId="4A884AD3" w14:textId="77777777" w:rsidR="00E2747C" w:rsidRPr="00AD1E72" w:rsidRDefault="00E2747C" w:rsidP="00E2747C">
      <w:pPr>
        <w:spacing w:after="0"/>
        <w:jc w:val="both"/>
        <w:rPr>
          <w:rFonts w:ascii="Century Gothic" w:hAnsi="Century Gothic"/>
        </w:rPr>
      </w:pPr>
    </w:p>
    <w:p w14:paraId="124E9848" w14:textId="0921DDA5" w:rsidR="00552256" w:rsidRPr="00AD1E72" w:rsidRDefault="00AD1E72" w:rsidP="00552256">
      <w:pPr>
        <w:spacing w:after="0"/>
        <w:rPr>
          <w:rFonts w:ascii="Century Gothic" w:hAnsi="Century Gothic"/>
          <w:color w:val="0070C0"/>
          <w:sz w:val="32"/>
        </w:rPr>
      </w:pPr>
      <w:r w:rsidRPr="00AD1E72">
        <w:rPr>
          <w:rFonts w:ascii="Century Gothic" w:hAnsi="Century Gothic"/>
          <w:color w:val="0070C0"/>
          <w:sz w:val="32"/>
        </w:rPr>
        <w:t>Staffing</w:t>
      </w:r>
    </w:p>
    <w:p w14:paraId="453812AF" w14:textId="032270BE" w:rsidR="00A94F0D" w:rsidRPr="00AD1E72" w:rsidRDefault="00A94F0D" w:rsidP="00552256">
      <w:pPr>
        <w:jc w:val="both"/>
        <w:rPr>
          <w:rFonts w:ascii="Century Gothic" w:hAnsi="Century Gothic"/>
        </w:rPr>
      </w:pPr>
      <w:r w:rsidRPr="00AD1E72">
        <w:rPr>
          <w:rFonts w:ascii="Century Gothic" w:hAnsi="Century Gothic"/>
        </w:rPr>
        <w:t>Through their own roles as tutors and subject teachers all staff contribute to CEIAG.  To ensure that careers is embedded into the curriculum wherever possible it is an aim of this strategy</w:t>
      </w:r>
      <w:r w:rsidR="00552256" w:rsidRPr="00AD1E72">
        <w:rPr>
          <w:rFonts w:ascii="Century Gothic" w:hAnsi="Century Gothic"/>
        </w:rPr>
        <w:t xml:space="preserve"> to</w:t>
      </w:r>
      <w:r w:rsidRPr="00AD1E72">
        <w:rPr>
          <w:rFonts w:ascii="Century Gothic" w:hAnsi="Century Gothic"/>
        </w:rPr>
        <w:t xml:space="preserve"> continuously review and revise </w:t>
      </w:r>
      <w:r w:rsidR="00552256" w:rsidRPr="00AD1E72">
        <w:rPr>
          <w:rFonts w:ascii="Century Gothic" w:hAnsi="Century Gothic"/>
        </w:rPr>
        <w:t xml:space="preserve">the information cascaded to staff.  To enable staff to fully support the careers </w:t>
      </w:r>
      <w:proofErr w:type="spellStart"/>
      <w:r w:rsidR="00552256" w:rsidRPr="00AD1E72">
        <w:rPr>
          <w:rFonts w:ascii="Century Gothic" w:hAnsi="Century Gothic"/>
        </w:rPr>
        <w:t>programme</w:t>
      </w:r>
      <w:proofErr w:type="spellEnd"/>
      <w:r w:rsidR="00552256" w:rsidRPr="00AD1E72">
        <w:rPr>
          <w:rFonts w:ascii="Century Gothic" w:hAnsi="Century Gothic"/>
        </w:rPr>
        <w:t xml:space="preserve"> availability must be made of up to date resources and to ensure that any CPD requirements are met.  This will enable the staff to become confident in helping to raise aspirations, define career goals and support students during the</w:t>
      </w:r>
      <w:r w:rsidR="00CF01EC" w:rsidRPr="00AD1E72">
        <w:rPr>
          <w:rFonts w:ascii="Century Gothic" w:hAnsi="Century Gothic"/>
        </w:rPr>
        <w:t>ir college application process as well as other key transition points in their school journey.</w:t>
      </w:r>
      <w:r w:rsidR="00552256" w:rsidRPr="00AD1E72">
        <w:rPr>
          <w:rFonts w:ascii="Century Gothic" w:hAnsi="Century Gothic"/>
        </w:rPr>
        <w:t xml:space="preserve"> </w:t>
      </w:r>
    </w:p>
    <w:p w14:paraId="43837282" w14:textId="14675EFA" w:rsidR="00A94F0D" w:rsidRPr="00AD1E72" w:rsidRDefault="00AD1E72" w:rsidP="00F1511F">
      <w:pPr>
        <w:spacing w:after="0"/>
        <w:rPr>
          <w:rFonts w:ascii="Century Gothic" w:hAnsi="Century Gothic"/>
          <w:color w:val="0070C0"/>
          <w:sz w:val="32"/>
        </w:rPr>
      </w:pPr>
      <w:r>
        <w:rPr>
          <w:rFonts w:ascii="Century Gothic" w:hAnsi="Century Gothic"/>
          <w:color w:val="0070C0"/>
          <w:sz w:val="32"/>
        </w:rPr>
        <w:t>Resources and Information</w:t>
      </w:r>
    </w:p>
    <w:p w14:paraId="2BF9FA09" w14:textId="41629B8F" w:rsidR="00F1511F" w:rsidRPr="00AD1E72" w:rsidRDefault="008578C1" w:rsidP="008578C1">
      <w:pPr>
        <w:spacing w:after="0"/>
        <w:jc w:val="both"/>
        <w:rPr>
          <w:rFonts w:ascii="Century Gothic" w:hAnsi="Century Gothic"/>
        </w:rPr>
      </w:pPr>
      <w:r w:rsidRPr="00AD1E72">
        <w:rPr>
          <w:rFonts w:ascii="Century Gothic" w:hAnsi="Century Gothic"/>
        </w:rPr>
        <w:t>Students can access relevant resources and information through various mediums. Information sent to the school via outside agencies is forwarded on to students via the internal email system if dee</w:t>
      </w:r>
      <w:r w:rsidR="00CF01EC" w:rsidRPr="00AD1E72">
        <w:rPr>
          <w:rFonts w:ascii="Century Gothic" w:hAnsi="Century Gothic"/>
        </w:rPr>
        <w:t xml:space="preserve">med appropriate. Information is </w:t>
      </w:r>
      <w:r w:rsidRPr="00AD1E72">
        <w:rPr>
          <w:rFonts w:ascii="Century Gothic" w:hAnsi="Century Gothic"/>
        </w:rPr>
        <w:t xml:space="preserve">sent to parents using </w:t>
      </w:r>
      <w:proofErr w:type="spellStart"/>
      <w:r w:rsidRPr="00AD1E72">
        <w:rPr>
          <w:rFonts w:ascii="Century Gothic" w:hAnsi="Century Gothic"/>
        </w:rPr>
        <w:lastRenderedPageBreak/>
        <w:t>Edulink</w:t>
      </w:r>
      <w:proofErr w:type="spellEnd"/>
      <w:r w:rsidRPr="00AD1E72">
        <w:rPr>
          <w:rFonts w:ascii="Century Gothic" w:hAnsi="Century Gothic"/>
        </w:rPr>
        <w:t xml:space="preserve"> or the school In Touch emailing system.  Information is delivered via a </w:t>
      </w:r>
      <w:proofErr w:type="spellStart"/>
      <w:proofErr w:type="gramStart"/>
      <w:r w:rsidRPr="00AD1E72">
        <w:rPr>
          <w:rFonts w:ascii="Century Gothic" w:hAnsi="Century Gothic"/>
        </w:rPr>
        <w:t>powerpoint</w:t>
      </w:r>
      <w:proofErr w:type="spellEnd"/>
      <w:proofErr w:type="gramEnd"/>
      <w:r w:rsidRPr="00AD1E72">
        <w:rPr>
          <w:rFonts w:ascii="Century Gothic" w:hAnsi="Century Gothic"/>
        </w:rPr>
        <w:t xml:space="preserve"> presentation known as the student bulletin during form time once per week and the school website is kept up to date with all relevant resources and information for students to access at home or during the school day.  The Resources drive of the schools IT provision allows documents to be added that are relevant and would be of particular use during the sixth form college application process.  Parents have access to the </w:t>
      </w:r>
      <w:proofErr w:type="spellStart"/>
      <w:r w:rsidRPr="00AD1E72">
        <w:rPr>
          <w:rFonts w:ascii="Century Gothic" w:hAnsi="Century Gothic"/>
        </w:rPr>
        <w:t>Edulink</w:t>
      </w:r>
      <w:proofErr w:type="spellEnd"/>
      <w:r w:rsidRPr="00AD1E72">
        <w:rPr>
          <w:rFonts w:ascii="Century Gothic" w:hAnsi="Century Gothic"/>
        </w:rPr>
        <w:t xml:space="preserve"> and also the schools website, where there is a dedicated section for Careers.  The school promote the use of the website </w:t>
      </w:r>
      <w:proofErr w:type="spellStart"/>
      <w:r w:rsidRPr="00AD1E72">
        <w:rPr>
          <w:rFonts w:ascii="Century Gothic" w:hAnsi="Century Gothic"/>
        </w:rPr>
        <w:t>Youthoria</w:t>
      </w:r>
      <w:proofErr w:type="spellEnd"/>
      <w:r w:rsidRPr="00AD1E72">
        <w:rPr>
          <w:rFonts w:ascii="Century Gothic" w:hAnsi="Century Gothic"/>
        </w:rPr>
        <w:t xml:space="preserve"> – which is the </w:t>
      </w:r>
      <w:proofErr w:type="spellStart"/>
      <w:r w:rsidRPr="00AD1E72">
        <w:rPr>
          <w:rFonts w:ascii="Century Gothic" w:hAnsi="Century Gothic"/>
        </w:rPr>
        <w:t>Cambs</w:t>
      </w:r>
      <w:proofErr w:type="spellEnd"/>
      <w:r w:rsidRPr="00AD1E72">
        <w:rPr>
          <w:rFonts w:ascii="Century Gothic" w:hAnsi="Century Gothic"/>
        </w:rPr>
        <w:t xml:space="preserve"> County Council website for young people – and also the National Careers website. Employers and stakeholders are also able to view the website and additional information</w:t>
      </w:r>
      <w:r w:rsidR="00CF01EC" w:rsidRPr="00AD1E72">
        <w:rPr>
          <w:rFonts w:ascii="Century Gothic" w:hAnsi="Century Gothic"/>
        </w:rPr>
        <w:t>,</w:t>
      </w:r>
      <w:r w:rsidRPr="00AD1E72">
        <w:rPr>
          <w:rFonts w:ascii="Century Gothic" w:hAnsi="Century Gothic"/>
        </w:rPr>
        <w:t xml:space="preserve"> as long as it is pertinent to the careers at school can also be added on request.</w:t>
      </w:r>
    </w:p>
    <w:p w14:paraId="79240400" w14:textId="5EB1F1E4" w:rsidR="00F1511F" w:rsidRPr="00AD1E72" w:rsidRDefault="00F1511F" w:rsidP="00F1511F">
      <w:pPr>
        <w:spacing w:after="0"/>
        <w:rPr>
          <w:rFonts w:ascii="Century Gothic" w:hAnsi="Century Gothic"/>
        </w:rPr>
      </w:pPr>
    </w:p>
    <w:p w14:paraId="537E86CA" w14:textId="71C5B0BD" w:rsidR="007F774C" w:rsidRPr="00AD1E72" w:rsidRDefault="00AD1E72" w:rsidP="007A3355">
      <w:pPr>
        <w:spacing w:after="0"/>
        <w:jc w:val="both"/>
        <w:rPr>
          <w:rFonts w:ascii="Century Gothic" w:hAnsi="Century Gothic"/>
          <w:color w:val="0070C0"/>
          <w:sz w:val="32"/>
        </w:rPr>
      </w:pPr>
      <w:r>
        <w:rPr>
          <w:rFonts w:ascii="Century Gothic" w:hAnsi="Century Gothic"/>
          <w:color w:val="0070C0"/>
          <w:sz w:val="32"/>
        </w:rPr>
        <w:t xml:space="preserve">Evaluation of the Careers </w:t>
      </w:r>
      <w:proofErr w:type="spellStart"/>
      <w:r>
        <w:rPr>
          <w:rFonts w:ascii="Century Gothic" w:hAnsi="Century Gothic"/>
          <w:color w:val="0070C0"/>
          <w:sz w:val="32"/>
        </w:rPr>
        <w:t>Programme</w:t>
      </w:r>
      <w:proofErr w:type="spellEnd"/>
    </w:p>
    <w:p w14:paraId="498D0526" w14:textId="46194BD2" w:rsidR="007A3355" w:rsidRPr="00AD1E72" w:rsidRDefault="007A3355" w:rsidP="007A3355">
      <w:pPr>
        <w:spacing w:after="0"/>
        <w:jc w:val="both"/>
        <w:rPr>
          <w:rFonts w:ascii="Century Gothic" w:hAnsi="Century Gothic" w:cstheme="minorHAnsi"/>
        </w:rPr>
      </w:pPr>
      <w:r w:rsidRPr="00AD1E72">
        <w:rPr>
          <w:rFonts w:ascii="Century Gothic" w:hAnsi="Century Gothic"/>
        </w:rPr>
        <w:t xml:space="preserve">It is important that we measure the impact of our strategy through student, employer and parent feedback. We access this information in several ways by obtaining verbal and written feedback or accessing the results of a dedicated on-line survey. The results and responses then inform how we reflect on and enhance the </w:t>
      </w:r>
      <w:proofErr w:type="spellStart"/>
      <w:r w:rsidRPr="00AD1E72">
        <w:rPr>
          <w:rFonts w:ascii="Century Gothic" w:hAnsi="Century Gothic"/>
        </w:rPr>
        <w:t>programme</w:t>
      </w:r>
      <w:proofErr w:type="spellEnd"/>
      <w:r w:rsidRPr="00AD1E72">
        <w:rPr>
          <w:rFonts w:ascii="Century Gothic" w:hAnsi="Century Gothic"/>
        </w:rPr>
        <w:t xml:space="preserve"> for future use.  We also track the destinations of our students Post 16 and Post 18 by information received from Post 16/18 providers and also the County Council Destination Data.  We use the Careers and Enterprise Company’s Compass Tool to self-assess our strategy against the Gatsby Benchmarks at regular intervals through the academic year.  These results are then shared with our Enterprise Co-</w:t>
      </w:r>
      <w:proofErr w:type="spellStart"/>
      <w:r w:rsidRPr="00AD1E72">
        <w:rPr>
          <w:rFonts w:ascii="Century Gothic" w:hAnsi="Century Gothic"/>
        </w:rPr>
        <w:t>ordinator</w:t>
      </w:r>
      <w:proofErr w:type="spellEnd"/>
      <w:r w:rsidRPr="00AD1E72">
        <w:rPr>
          <w:rFonts w:ascii="Century Gothic" w:hAnsi="Century Gothic"/>
        </w:rPr>
        <w:t xml:space="preserve"> to inform progress travelled.</w:t>
      </w:r>
    </w:p>
    <w:p w14:paraId="498930A1" w14:textId="73DF6941" w:rsidR="007A3355" w:rsidRDefault="007A3355">
      <w:pPr>
        <w:spacing w:after="0"/>
        <w:rPr>
          <w:rFonts w:ascii="Century Gothic" w:hAnsi="Century Gothic" w:cstheme="minorHAnsi"/>
        </w:rPr>
      </w:pPr>
    </w:p>
    <w:p w14:paraId="5CD5E0F1" w14:textId="77777777" w:rsidR="00AD1E72" w:rsidRPr="00AD1E72" w:rsidRDefault="00AD1E72">
      <w:pPr>
        <w:spacing w:after="0"/>
        <w:rPr>
          <w:rFonts w:ascii="Century Gothic" w:hAnsi="Century Gothic" w:cstheme="minorHAnsi"/>
        </w:rPr>
        <w:sectPr w:rsidR="00AD1E72" w:rsidRPr="00AD1E72" w:rsidSect="00F1511F">
          <w:footerReference w:type="default" r:id="rId11"/>
          <w:pgSz w:w="11906" w:h="16838" w:code="9"/>
          <w:pgMar w:top="1440" w:right="1440" w:bottom="1134" w:left="1440" w:header="0" w:footer="454" w:gutter="0"/>
          <w:cols w:space="720"/>
          <w:docGrid w:linePitch="299"/>
        </w:sectPr>
      </w:pPr>
    </w:p>
    <w:p w14:paraId="2241BE04" w14:textId="77777777" w:rsidR="00AD1E72" w:rsidRDefault="00AD1E72" w:rsidP="00CA00DD">
      <w:pPr>
        <w:spacing w:before="41" w:after="0" w:line="337" w:lineRule="exact"/>
        <w:ind w:right="-20"/>
        <w:rPr>
          <w:rFonts w:ascii="Century Gothic" w:eastAsia="Calibri" w:hAnsi="Century Gothic" w:cstheme="minorHAnsi"/>
          <w:bCs/>
          <w:iCs/>
          <w:color w:val="0070C0"/>
          <w:spacing w:val="1"/>
          <w:sz w:val="32"/>
          <w:lang w:val="en-GB"/>
        </w:rPr>
      </w:pPr>
      <w:r>
        <w:rPr>
          <w:rFonts w:ascii="Century Gothic" w:eastAsia="Calibri" w:hAnsi="Century Gothic" w:cstheme="minorHAnsi"/>
          <w:bCs/>
          <w:iCs/>
          <w:color w:val="0070C0"/>
          <w:spacing w:val="1"/>
          <w:sz w:val="32"/>
          <w:lang w:val="en-GB"/>
        </w:rPr>
        <w:lastRenderedPageBreak/>
        <w:t>Roles and Responsibilities</w:t>
      </w:r>
    </w:p>
    <w:p w14:paraId="266E4BC0" w14:textId="77777777" w:rsidR="00AD1E72" w:rsidRDefault="006A5B91" w:rsidP="00CA00DD">
      <w:pPr>
        <w:spacing w:before="41" w:after="0" w:line="337" w:lineRule="exact"/>
        <w:ind w:right="-20"/>
        <w:rPr>
          <w:rFonts w:ascii="Century Gothic" w:eastAsia="Calibri" w:hAnsi="Century Gothic" w:cstheme="minorHAnsi"/>
          <w:bCs/>
          <w:spacing w:val="1"/>
          <w:lang w:val="en-GB"/>
        </w:rPr>
      </w:pPr>
      <w:r w:rsidRPr="00AD1E72">
        <w:rPr>
          <w:rFonts w:ascii="Century Gothic" w:eastAsia="Calibri" w:hAnsi="Century Gothic" w:cstheme="minorHAnsi"/>
          <w:bCs/>
          <w:iCs/>
          <w:spacing w:val="1"/>
          <w:lang w:val="en-GB"/>
        </w:rPr>
        <w:t>Careers guidance</w:t>
      </w:r>
      <w:r w:rsidR="00C650F4" w:rsidRPr="00AD1E72">
        <w:rPr>
          <w:rFonts w:ascii="Century Gothic" w:eastAsia="Calibri" w:hAnsi="Century Gothic" w:cstheme="minorHAnsi"/>
          <w:bCs/>
          <w:iCs/>
          <w:spacing w:val="1"/>
          <w:lang w:val="en-GB"/>
        </w:rPr>
        <w:t xml:space="preserve"> is the responsi</w:t>
      </w:r>
      <w:r w:rsidR="00BA4B6D" w:rsidRPr="00AD1E72">
        <w:rPr>
          <w:rFonts w:ascii="Century Gothic" w:eastAsia="Calibri" w:hAnsi="Century Gothic" w:cstheme="minorHAnsi"/>
          <w:bCs/>
          <w:iCs/>
          <w:spacing w:val="1"/>
          <w:lang w:val="en-GB"/>
        </w:rPr>
        <w:t>bility of all relevant staff at Witchford Village College</w:t>
      </w:r>
      <w:r w:rsidRPr="00AD1E72">
        <w:rPr>
          <w:rFonts w:ascii="Century Gothic" w:eastAsia="Calibri" w:hAnsi="Century Gothic" w:cstheme="minorHAnsi"/>
          <w:bCs/>
          <w:spacing w:val="1"/>
          <w:lang w:val="en-GB"/>
        </w:rPr>
        <w:t>.</w:t>
      </w:r>
      <w:r w:rsidR="004E20A2" w:rsidRPr="00AD1E72">
        <w:rPr>
          <w:rFonts w:ascii="Century Gothic" w:eastAsia="Calibri" w:hAnsi="Century Gothic" w:cstheme="minorHAnsi"/>
          <w:bCs/>
          <w:spacing w:val="1"/>
          <w:lang w:val="en-GB"/>
        </w:rPr>
        <w:t xml:space="preserve"> </w:t>
      </w:r>
    </w:p>
    <w:p w14:paraId="1B9809A1" w14:textId="396658ED" w:rsidR="006A5B91" w:rsidRPr="00AD1E72" w:rsidRDefault="004E20A2" w:rsidP="00CA00DD">
      <w:pPr>
        <w:spacing w:before="41" w:after="0" w:line="337" w:lineRule="exact"/>
        <w:ind w:right="-20"/>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Listed below are key members of staff who have responsibility for CEIAG.</w:t>
      </w:r>
    </w:p>
    <w:p w14:paraId="25F31F87" w14:textId="450FE92B" w:rsidR="00C650F4" w:rsidRPr="00AD1E72" w:rsidRDefault="00C650F4" w:rsidP="00C650F4">
      <w:pPr>
        <w:spacing w:before="41" w:after="0" w:line="337" w:lineRule="exact"/>
        <w:ind w:left="100" w:right="-20"/>
        <w:rPr>
          <w:rFonts w:ascii="Century Gothic" w:eastAsia="Calibri" w:hAnsi="Century Gothic" w:cstheme="minorHAnsi"/>
          <w:bCs/>
          <w:spacing w:val="1"/>
          <w:lang w:val="en-GB"/>
        </w:rPr>
      </w:pPr>
    </w:p>
    <w:tbl>
      <w:tblPr>
        <w:tblStyle w:val="TableGrid"/>
        <w:tblW w:w="9498" w:type="dxa"/>
        <w:tblInd w:w="-147" w:type="dxa"/>
        <w:tblLook w:val="04A0" w:firstRow="1" w:lastRow="0" w:firstColumn="1" w:lastColumn="0" w:noHBand="0" w:noVBand="1"/>
      </w:tblPr>
      <w:tblGrid>
        <w:gridCol w:w="2127"/>
        <w:gridCol w:w="2126"/>
        <w:gridCol w:w="5245"/>
      </w:tblGrid>
      <w:tr w:rsidR="000B5255" w:rsidRPr="00AD1E72" w14:paraId="765750B0" w14:textId="77777777" w:rsidTr="00457349">
        <w:trPr>
          <w:trHeight w:val="263"/>
        </w:trPr>
        <w:tc>
          <w:tcPr>
            <w:tcW w:w="2127" w:type="dxa"/>
            <w:shd w:val="clear" w:color="auto" w:fill="0070C0"/>
            <w:vAlign w:val="center"/>
          </w:tcPr>
          <w:p w14:paraId="7B0D3975" w14:textId="77777777" w:rsidR="00C650F4" w:rsidRPr="00AD1E72" w:rsidRDefault="00C650F4"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Name</w:t>
            </w:r>
          </w:p>
        </w:tc>
        <w:tc>
          <w:tcPr>
            <w:tcW w:w="2126" w:type="dxa"/>
            <w:shd w:val="clear" w:color="auto" w:fill="0070C0"/>
            <w:vAlign w:val="center"/>
          </w:tcPr>
          <w:p w14:paraId="45623F48" w14:textId="77777777" w:rsidR="00C650F4" w:rsidRPr="00AD1E72" w:rsidRDefault="00C650F4"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Title</w:t>
            </w:r>
          </w:p>
        </w:tc>
        <w:tc>
          <w:tcPr>
            <w:tcW w:w="5245" w:type="dxa"/>
            <w:shd w:val="clear" w:color="auto" w:fill="0070C0"/>
            <w:vAlign w:val="center"/>
          </w:tcPr>
          <w:p w14:paraId="652277B5" w14:textId="4A4C661D" w:rsidR="00C650F4" w:rsidRPr="00AD1E72" w:rsidRDefault="006A5B91"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 xml:space="preserve">Main responsibilities </w:t>
            </w:r>
          </w:p>
        </w:tc>
      </w:tr>
      <w:tr w:rsidR="004E20A2" w:rsidRPr="00AD1E72" w14:paraId="5BC639D2" w14:textId="77777777" w:rsidTr="00457349">
        <w:tc>
          <w:tcPr>
            <w:tcW w:w="2127" w:type="dxa"/>
            <w:vAlign w:val="center"/>
          </w:tcPr>
          <w:p w14:paraId="66B0941F" w14:textId="5D6E30D7" w:rsidR="004E20A2" w:rsidRPr="00AD1E72" w:rsidRDefault="002A346D" w:rsidP="00CA00DD">
            <w:pPr>
              <w:spacing w:before="120" w:after="120"/>
              <w:ind w:left="100" w:right="-23"/>
              <w:rPr>
                <w:rFonts w:ascii="Century Gothic" w:eastAsia="Calibri" w:hAnsi="Century Gothic" w:cstheme="minorHAnsi"/>
                <w:b/>
                <w:bCs/>
                <w:spacing w:val="1"/>
                <w:lang w:val="en-GB"/>
              </w:rPr>
            </w:pPr>
            <w:r>
              <w:rPr>
                <w:rFonts w:ascii="Century Gothic" w:eastAsia="Calibri" w:hAnsi="Century Gothic" w:cstheme="minorHAnsi"/>
                <w:b/>
                <w:bCs/>
                <w:spacing w:val="1"/>
                <w:lang w:val="en-GB"/>
              </w:rPr>
              <w:t>Bessie Owen</w:t>
            </w:r>
          </w:p>
        </w:tc>
        <w:tc>
          <w:tcPr>
            <w:tcW w:w="2126" w:type="dxa"/>
            <w:vAlign w:val="center"/>
          </w:tcPr>
          <w:p w14:paraId="1F2F62F3" w14:textId="700EFB15" w:rsidR="004E20A2" w:rsidRPr="00AD1E72" w:rsidRDefault="002A346D" w:rsidP="00CA00DD">
            <w:pPr>
              <w:spacing w:before="120" w:after="120"/>
              <w:ind w:right="-23"/>
              <w:rPr>
                <w:rFonts w:ascii="Century Gothic" w:eastAsia="Calibri" w:hAnsi="Century Gothic" w:cstheme="minorHAnsi"/>
                <w:bCs/>
                <w:spacing w:val="1"/>
                <w:lang w:val="en-GB"/>
              </w:rPr>
            </w:pPr>
            <w:r>
              <w:rPr>
                <w:rFonts w:ascii="Century Gothic" w:eastAsia="Calibri" w:hAnsi="Century Gothic" w:cstheme="minorHAnsi"/>
                <w:bCs/>
                <w:spacing w:val="1"/>
                <w:lang w:val="en-GB"/>
              </w:rPr>
              <w:t>Head of School</w:t>
            </w:r>
          </w:p>
        </w:tc>
        <w:tc>
          <w:tcPr>
            <w:tcW w:w="5245" w:type="dxa"/>
          </w:tcPr>
          <w:p w14:paraId="77F3B727" w14:textId="4BA7BF5A" w:rsidR="004E20A2"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To oversee all careers engagement and ensure that SLT are fully informed of all opportunities and experiences.</w:t>
            </w:r>
          </w:p>
        </w:tc>
      </w:tr>
      <w:tr w:rsidR="00C650F4" w:rsidRPr="00AD1E72" w14:paraId="16914C0F" w14:textId="77777777" w:rsidTr="00457349">
        <w:tc>
          <w:tcPr>
            <w:tcW w:w="2127" w:type="dxa"/>
            <w:vAlign w:val="center"/>
          </w:tcPr>
          <w:p w14:paraId="0EBF6C66" w14:textId="046C554B"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Juliet Martin</w:t>
            </w:r>
          </w:p>
        </w:tc>
        <w:tc>
          <w:tcPr>
            <w:tcW w:w="2126" w:type="dxa"/>
            <w:vAlign w:val="center"/>
          </w:tcPr>
          <w:p w14:paraId="60AE2D4A" w14:textId="287E05B8"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Career</w:t>
            </w:r>
            <w:r w:rsidR="007251C7" w:rsidRPr="00AD1E72">
              <w:rPr>
                <w:rFonts w:ascii="Century Gothic" w:eastAsia="Calibri" w:hAnsi="Century Gothic" w:cstheme="minorHAnsi"/>
                <w:bCs/>
                <w:spacing w:val="1"/>
                <w:lang w:val="en-GB"/>
              </w:rPr>
              <w:t>s</w:t>
            </w:r>
            <w:r w:rsidRPr="00AD1E72">
              <w:rPr>
                <w:rFonts w:ascii="Century Gothic" w:eastAsia="Calibri" w:hAnsi="Century Gothic" w:cstheme="minorHAnsi"/>
                <w:bCs/>
                <w:spacing w:val="1"/>
                <w:lang w:val="en-GB"/>
              </w:rPr>
              <w:t xml:space="preserve"> Leader </w:t>
            </w:r>
          </w:p>
        </w:tc>
        <w:tc>
          <w:tcPr>
            <w:tcW w:w="5245" w:type="dxa"/>
          </w:tcPr>
          <w:p w14:paraId="150C5E7B" w14:textId="51F0F2B7"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D</w:t>
            </w:r>
            <w:r w:rsidR="006A5B91" w:rsidRPr="00AD1E72">
              <w:rPr>
                <w:rFonts w:ascii="Century Gothic" w:eastAsia="Calibri" w:hAnsi="Century Gothic" w:cstheme="minorHAnsi"/>
                <w:spacing w:val="1"/>
                <w:lang w:val="en-GB"/>
              </w:rPr>
              <w:t xml:space="preserve">eveloping </w:t>
            </w:r>
            <w:r w:rsidRPr="00AD1E72">
              <w:rPr>
                <w:rFonts w:ascii="Century Gothic" w:eastAsia="Calibri" w:hAnsi="Century Gothic" w:cstheme="minorHAnsi"/>
                <w:spacing w:val="1"/>
                <w:lang w:val="en-GB"/>
              </w:rPr>
              <w:t xml:space="preserve">CEIAG </w:t>
            </w:r>
            <w:r w:rsidR="006A5B91" w:rsidRPr="00AD1E72">
              <w:rPr>
                <w:rFonts w:ascii="Century Gothic" w:eastAsia="Calibri" w:hAnsi="Century Gothic" w:cstheme="minorHAnsi"/>
                <w:spacing w:val="1"/>
                <w:lang w:val="en-GB"/>
              </w:rPr>
              <w:t xml:space="preserve">strategy, </w:t>
            </w:r>
            <w:r w:rsidRPr="00AD1E72">
              <w:rPr>
                <w:rFonts w:ascii="Century Gothic" w:eastAsia="Calibri" w:hAnsi="Century Gothic" w:cstheme="minorHAnsi"/>
                <w:spacing w:val="1"/>
                <w:lang w:val="en-GB"/>
              </w:rPr>
              <w:t xml:space="preserve">ensuring </w:t>
            </w:r>
            <w:r w:rsidR="006A5B91" w:rsidRPr="00AD1E72">
              <w:rPr>
                <w:rFonts w:ascii="Century Gothic" w:eastAsia="Calibri" w:hAnsi="Century Gothic" w:cstheme="minorHAnsi"/>
                <w:spacing w:val="1"/>
                <w:lang w:val="en-GB"/>
              </w:rPr>
              <w:t>careers programme</w:t>
            </w:r>
            <w:r w:rsidRPr="00AD1E72">
              <w:rPr>
                <w:rFonts w:ascii="Century Gothic" w:eastAsia="Calibri" w:hAnsi="Century Gothic" w:cstheme="minorHAnsi"/>
                <w:spacing w:val="1"/>
                <w:lang w:val="en-GB"/>
              </w:rPr>
              <w:t xml:space="preserve"> offers all students opportunities and enrichment</w:t>
            </w:r>
            <w:r w:rsidR="001E4B49" w:rsidRPr="00AD1E72">
              <w:rPr>
                <w:rFonts w:ascii="Century Gothic" w:eastAsia="Calibri" w:hAnsi="Century Gothic" w:cstheme="minorHAnsi"/>
                <w:spacing w:val="1"/>
                <w:lang w:val="en-GB"/>
              </w:rPr>
              <w:t xml:space="preserve">.  This will then </w:t>
            </w:r>
            <w:r w:rsidRPr="00AD1E72">
              <w:rPr>
                <w:rFonts w:ascii="Century Gothic" w:eastAsia="Calibri" w:hAnsi="Century Gothic" w:cstheme="minorHAnsi"/>
                <w:spacing w:val="1"/>
                <w:lang w:val="en-GB"/>
              </w:rPr>
              <w:t>guarantee that when they leave WVC they have had a comprehensive careers experience which</w:t>
            </w:r>
            <w:r w:rsidR="001E4B49" w:rsidRPr="00AD1E72">
              <w:rPr>
                <w:rFonts w:ascii="Century Gothic" w:eastAsia="Calibri" w:hAnsi="Century Gothic" w:cstheme="minorHAnsi"/>
                <w:spacing w:val="1"/>
                <w:lang w:val="en-GB"/>
              </w:rPr>
              <w:t>, ensuring</w:t>
            </w:r>
            <w:r w:rsidRPr="00AD1E72">
              <w:rPr>
                <w:rFonts w:ascii="Century Gothic" w:eastAsia="Calibri" w:hAnsi="Century Gothic" w:cstheme="minorHAnsi"/>
                <w:spacing w:val="1"/>
                <w:lang w:val="en-GB"/>
              </w:rPr>
              <w:t xml:space="preserve"> that when they enter the world of work they are fully prepared.</w:t>
            </w:r>
          </w:p>
        </w:tc>
      </w:tr>
      <w:tr w:rsidR="00C650F4" w:rsidRPr="00AD1E72" w14:paraId="4B44765C" w14:textId="77777777" w:rsidTr="00457349">
        <w:tc>
          <w:tcPr>
            <w:tcW w:w="2127" w:type="dxa"/>
            <w:vAlign w:val="center"/>
          </w:tcPr>
          <w:p w14:paraId="5F1F97D7" w14:textId="357E7E94"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Juliet Martin</w:t>
            </w:r>
          </w:p>
        </w:tc>
        <w:tc>
          <w:tcPr>
            <w:tcW w:w="2126" w:type="dxa"/>
            <w:vAlign w:val="center"/>
          </w:tcPr>
          <w:p w14:paraId="5A10FC61" w14:textId="2FDBB596"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Guidance Adviser</w:t>
            </w:r>
          </w:p>
        </w:tc>
        <w:tc>
          <w:tcPr>
            <w:tcW w:w="5245" w:type="dxa"/>
          </w:tcPr>
          <w:p w14:paraId="58AEF6F2" w14:textId="6379045A" w:rsidR="00C650F4" w:rsidRPr="00AD1E72" w:rsidRDefault="001E4B49"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 xml:space="preserve">To offer 1:1 interviews to all students at a time within their school life when it is the most pertinent to their development. </w:t>
            </w:r>
          </w:p>
        </w:tc>
      </w:tr>
      <w:tr w:rsidR="00C650F4" w:rsidRPr="00AD1E72" w14:paraId="1ACC1F91" w14:textId="77777777" w:rsidTr="00457349">
        <w:trPr>
          <w:trHeight w:val="558"/>
        </w:trPr>
        <w:tc>
          <w:tcPr>
            <w:tcW w:w="2127" w:type="dxa"/>
            <w:vAlign w:val="center"/>
          </w:tcPr>
          <w:p w14:paraId="180F717F" w14:textId="7A54B8EC"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Sue Taylor</w:t>
            </w:r>
          </w:p>
        </w:tc>
        <w:tc>
          <w:tcPr>
            <w:tcW w:w="2126" w:type="dxa"/>
            <w:vAlign w:val="center"/>
          </w:tcPr>
          <w:p w14:paraId="2381C2D8" w14:textId="56010884" w:rsidR="00C650F4" w:rsidRPr="00AD1E72" w:rsidRDefault="006A5B91" w:rsidP="00CA00DD">
            <w:pPr>
              <w:spacing w:before="120" w:after="120"/>
              <w:ind w:right="-23"/>
              <w:rPr>
                <w:rFonts w:ascii="Century Gothic" w:eastAsia="Calibri" w:hAnsi="Century Gothic" w:cstheme="minorHAnsi"/>
                <w:bCs/>
                <w:spacing w:val="1"/>
                <w:lang w:val="en-GB"/>
              </w:rPr>
            </w:pPr>
            <w:proofErr w:type="spellStart"/>
            <w:r w:rsidRPr="00AD1E72">
              <w:rPr>
                <w:rFonts w:ascii="Century Gothic" w:eastAsia="Calibri" w:hAnsi="Century Gothic" w:cstheme="minorHAnsi"/>
                <w:bCs/>
                <w:spacing w:val="1"/>
                <w:lang w:val="en-GB"/>
              </w:rPr>
              <w:t>SENCo</w:t>
            </w:r>
            <w:proofErr w:type="spellEnd"/>
          </w:p>
        </w:tc>
        <w:tc>
          <w:tcPr>
            <w:tcW w:w="5245" w:type="dxa"/>
          </w:tcPr>
          <w:p w14:paraId="441CAAAA" w14:textId="34DD53E7"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C</w:t>
            </w:r>
            <w:r w:rsidR="006A5B91" w:rsidRPr="00AD1E72">
              <w:rPr>
                <w:rFonts w:ascii="Century Gothic" w:eastAsia="Calibri" w:hAnsi="Century Gothic" w:cstheme="minorHAnsi"/>
                <w:spacing w:val="1"/>
                <w:lang w:val="en-GB"/>
              </w:rPr>
              <w:t>o-ordina</w:t>
            </w:r>
            <w:r w:rsidRPr="00AD1E72">
              <w:rPr>
                <w:rFonts w:ascii="Century Gothic" w:eastAsia="Calibri" w:hAnsi="Century Gothic" w:cstheme="minorHAnsi"/>
                <w:spacing w:val="1"/>
                <w:lang w:val="en-GB"/>
              </w:rPr>
              <w:t xml:space="preserve">ting EHCP </w:t>
            </w:r>
            <w:r w:rsidR="001E4B49" w:rsidRPr="00AD1E72">
              <w:rPr>
                <w:rFonts w:ascii="Century Gothic" w:eastAsia="Calibri" w:hAnsi="Century Gothic" w:cstheme="minorHAnsi"/>
                <w:spacing w:val="1"/>
                <w:lang w:val="en-GB"/>
              </w:rPr>
              <w:t xml:space="preserve">paperwork </w:t>
            </w:r>
            <w:r w:rsidRPr="00AD1E72">
              <w:rPr>
                <w:rFonts w:ascii="Century Gothic" w:eastAsia="Calibri" w:hAnsi="Century Gothic" w:cstheme="minorHAnsi"/>
                <w:spacing w:val="1"/>
                <w:lang w:val="en-GB"/>
              </w:rPr>
              <w:t>and advising Guidance Advisor of students who require interviews. Ensuring that all SEN students engage fully with the CEIAG programme.</w:t>
            </w:r>
          </w:p>
        </w:tc>
      </w:tr>
      <w:tr w:rsidR="00C650F4" w:rsidRPr="00AD1E72" w14:paraId="66D263C2" w14:textId="77777777" w:rsidTr="00457349">
        <w:tc>
          <w:tcPr>
            <w:tcW w:w="2127" w:type="dxa"/>
            <w:vAlign w:val="center"/>
          </w:tcPr>
          <w:p w14:paraId="23E3AF0E" w14:textId="503685F5"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Alvina Morey</w:t>
            </w:r>
          </w:p>
        </w:tc>
        <w:tc>
          <w:tcPr>
            <w:tcW w:w="2126" w:type="dxa"/>
            <w:vAlign w:val="center"/>
          </w:tcPr>
          <w:p w14:paraId="70BF7A75" w14:textId="4FA630BC"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Enterprise Co-ordinator</w:t>
            </w:r>
          </w:p>
        </w:tc>
        <w:tc>
          <w:tcPr>
            <w:tcW w:w="5245" w:type="dxa"/>
          </w:tcPr>
          <w:p w14:paraId="7CC9DA8E" w14:textId="347C8819"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To support</w:t>
            </w:r>
            <w:r w:rsidR="006A5B91" w:rsidRPr="00AD1E72">
              <w:rPr>
                <w:rFonts w:ascii="Century Gothic" w:eastAsia="Calibri" w:hAnsi="Century Gothic" w:cstheme="minorHAnsi"/>
                <w:spacing w:val="1"/>
                <w:lang w:val="en-GB"/>
              </w:rPr>
              <w:t xml:space="preserve"> employer engagement</w:t>
            </w:r>
            <w:r w:rsidRPr="00AD1E72">
              <w:rPr>
                <w:rFonts w:ascii="Century Gothic" w:eastAsia="Calibri" w:hAnsi="Century Gothic" w:cstheme="minorHAnsi"/>
                <w:spacing w:val="1"/>
                <w:lang w:val="en-GB"/>
              </w:rPr>
              <w:t xml:space="preserve"> and liaise with Careers Leader to ensure that all opportunities are available and off</w:t>
            </w:r>
            <w:r w:rsidR="007251C7" w:rsidRPr="00AD1E72">
              <w:rPr>
                <w:rFonts w:ascii="Century Gothic" w:eastAsia="Calibri" w:hAnsi="Century Gothic" w:cstheme="minorHAnsi"/>
                <w:spacing w:val="1"/>
                <w:lang w:val="en-GB"/>
              </w:rPr>
              <w:t>ered to WVC from the local area and beyond.</w:t>
            </w:r>
          </w:p>
        </w:tc>
      </w:tr>
      <w:tr w:rsidR="00C650F4" w:rsidRPr="00AD1E72" w14:paraId="35FEFC55" w14:textId="77777777" w:rsidTr="00457349">
        <w:tc>
          <w:tcPr>
            <w:tcW w:w="2127" w:type="dxa"/>
            <w:vAlign w:val="center"/>
          </w:tcPr>
          <w:p w14:paraId="3049F227" w14:textId="7FA9F139" w:rsidR="00C650F4" w:rsidRPr="00AD1E72" w:rsidRDefault="002A346D" w:rsidP="00CA00DD">
            <w:pPr>
              <w:spacing w:before="120" w:after="120"/>
              <w:ind w:left="100" w:right="-23"/>
              <w:rPr>
                <w:rFonts w:ascii="Century Gothic" w:eastAsia="Calibri" w:hAnsi="Century Gothic" w:cstheme="minorHAnsi"/>
                <w:b/>
                <w:bCs/>
                <w:spacing w:val="1"/>
                <w:lang w:val="en-GB"/>
              </w:rPr>
            </w:pPr>
            <w:r>
              <w:rPr>
                <w:rFonts w:ascii="Century Gothic" w:eastAsia="Calibri" w:hAnsi="Century Gothic" w:cstheme="minorHAnsi"/>
                <w:b/>
                <w:bCs/>
                <w:spacing w:val="1"/>
                <w:lang w:val="en-GB"/>
              </w:rPr>
              <w:t>Vacancy</w:t>
            </w:r>
          </w:p>
        </w:tc>
        <w:tc>
          <w:tcPr>
            <w:tcW w:w="2126" w:type="dxa"/>
            <w:vAlign w:val="center"/>
          </w:tcPr>
          <w:p w14:paraId="1FDB927E" w14:textId="7B5AB3F6" w:rsidR="00C650F4" w:rsidRPr="00AD1E72" w:rsidRDefault="009E2985"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Enterprise Adviser</w:t>
            </w:r>
          </w:p>
        </w:tc>
        <w:tc>
          <w:tcPr>
            <w:tcW w:w="5245" w:type="dxa"/>
          </w:tcPr>
          <w:p w14:paraId="458FBAD3" w14:textId="6F488366" w:rsidR="00C650F4" w:rsidRPr="00AD1E72" w:rsidRDefault="007251C7"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Liaising with Careers Leader</w:t>
            </w:r>
            <w:r w:rsidR="004E20A2" w:rsidRPr="00AD1E72">
              <w:rPr>
                <w:rFonts w:ascii="Century Gothic" w:eastAsia="Calibri" w:hAnsi="Century Gothic" w:cstheme="minorHAnsi"/>
                <w:bCs/>
                <w:spacing w:val="1"/>
                <w:lang w:val="en-GB"/>
              </w:rPr>
              <w:t xml:space="preserve"> to ensure that the Business Community provide experiences for students of the world of work.  </w:t>
            </w:r>
          </w:p>
        </w:tc>
      </w:tr>
      <w:tr w:rsidR="00C650F4" w:rsidRPr="00AD1E72" w14:paraId="4CC590D3" w14:textId="77777777" w:rsidTr="00457349">
        <w:tc>
          <w:tcPr>
            <w:tcW w:w="2127" w:type="dxa"/>
            <w:vAlign w:val="center"/>
          </w:tcPr>
          <w:p w14:paraId="12230DE4" w14:textId="5994EB53" w:rsidR="00C650F4" w:rsidRPr="00AD1E72" w:rsidRDefault="00AD1E72" w:rsidP="00CA00DD">
            <w:pPr>
              <w:spacing w:before="120" w:after="120"/>
              <w:ind w:left="100" w:right="-23"/>
              <w:rPr>
                <w:rFonts w:ascii="Century Gothic" w:eastAsia="Calibri" w:hAnsi="Century Gothic" w:cstheme="minorHAnsi"/>
                <w:b/>
                <w:bCs/>
                <w:spacing w:val="1"/>
                <w:lang w:val="en-GB"/>
              </w:rPr>
            </w:pPr>
            <w:r>
              <w:rPr>
                <w:rFonts w:ascii="Century Gothic" w:eastAsia="Calibri" w:hAnsi="Century Gothic" w:cstheme="minorHAnsi"/>
                <w:b/>
                <w:bCs/>
                <w:spacing w:val="1"/>
                <w:lang w:val="en-GB"/>
              </w:rPr>
              <w:t>Anne Hall</w:t>
            </w:r>
          </w:p>
        </w:tc>
        <w:tc>
          <w:tcPr>
            <w:tcW w:w="2126" w:type="dxa"/>
            <w:vAlign w:val="center"/>
          </w:tcPr>
          <w:p w14:paraId="65D8A277" w14:textId="4905C63C" w:rsidR="00C650F4" w:rsidRPr="00AD1E72" w:rsidRDefault="009E2985"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Link Governor</w:t>
            </w:r>
          </w:p>
        </w:tc>
        <w:tc>
          <w:tcPr>
            <w:tcW w:w="5245" w:type="dxa"/>
          </w:tcPr>
          <w:p w14:paraId="42DDA9BD" w14:textId="239AA962" w:rsidR="00C650F4" w:rsidRPr="00AD1E72" w:rsidRDefault="004E20A2"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 xml:space="preserve">To ensure that WVC fulfils its statutory requirements in respect of CEIAG. Offer support as required. </w:t>
            </w:r>
          </w:p>
        </w:tc>
      </w:tr>
      <w:tr w:rsidR="00C650F4" w:rsidRPr="00AD1E72" w14:paraId="7F8305E0" w14:textId="77777777" w:rsidTr="00457349">
        <w:tc>
          <w:tcPr>
            <w:tcW w:w="2127" w:type="dxa"/>
            <w:vAlign w:val="center"/>
          </w:tcPr>
          <w:p w14:paraId="5251CE56" w14:textId="7728DF30" w:rsidR="00C650F4" w:rsidRPr="00AD1E72" w:rsidRDefault="002A346D" w:rsidP="00CA00DD">
            <w:pPr>
              <w:spacing w:before="120" w:after="120"/>
              <w:ind w:left="100" w:right="-23"/>
              <w:rPr>
                <w:rFonts w:ascii="Century Gothic" w:eastAsia="Calibri" w:hAnsi="Century Gothic" w:cstheme="minorHAnsi"/>
                <w:b/>
                <w:bCs/>
                <w:spacing w:val="1"/>
                <w:lang w:val="en-GB"/>
              </w:rPr>
            </w:pPr>
            <w:r>
              <w:rPr>
                <w:rFonts w:ascii="Century Gothic" w:eastAsia="Calibri" w:hAnsi="Century Gothic" w:cstheme="minorHAnsi"/>
                <w:b/>
                <w:bCs/>
                <w:spacing w:val="1"/>
                <w:lang w:val="en-GB"/>
              </w:rPr>
              <w:t>Adam Carter</w:t>
            </w:r>
          </w:p>
        </w:tc>
        <w:tc>
          <w:tcPr>
            <w:tcW w:w="2126" w:type="dxa"/>
            <w:vAlign w:val="center"/>
          </w:tcPr>
          <w:p w14:paraId="2765915C" w14:textId="4360564F" w:rsidR="00C650F4" w:rsidRPr="00AD1E72" w:rsidRDefault="004E20A2" w:rsidP="00CA00DD">
            <w:pPr>
              <w:spacing w:before="120" w:after="120"/>
              <w:ind w:left="100"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PSHE Lead</w:t>
            </w:r>
          </w:p>
        </w:tc>
        <w:tc>
          <w:tcPr>
            <w:tcW w:w="5245" w:type="dxa"/>
          </w:tcPr>
          <w:p w14:paraId="7E864146" w14:textId="4B870D34" w:rsidR="00C650F4" w:rsidRPr="00AD1E72" w:rsidRDefault="001E4B49"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Responsibility for organising PSHE programme. To ensure that CEIAG is integral to the process and that relevant time is made available to accommodate the logistics.</w:t>
            </w:r>
          </w:p>
        </w:tc>
      </w:tr>
      <w:tr w:rsidR="00C650F4" w:rsidRPr="00AD1E72" w14:paraId="182A3C31" w14:textId="77777777" w:rsidTr="00457349">
        <w:tc>
          <w:tcPr>
            <w:tcW w:w="2127" w:type="dxa"/>
            <w:vAlign w:val="center"/>
          </w:tcPr>
          <w:p w14:paraId="60854E7F" w14:textId="0723EE83" w:rsidR="00C650F4" w:rsidRPr="00AD1E72" w:rsidRDefault="001E4B49" w:rsidP="00CA00DD">
            <w:pPr>
              <w:spacing w:before="120" w:after="120"/>
              <w:ind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Philippa Spencer</w:t>
            </w:r>
          </w:p>
        </w:tc>
        <w:tc>
          <w:tcPr>
            <w:tcW w:w="2126" w:type="dxa"/>
            <w:vAlign w:val="center"/>
          </w:tcPr>
          <w:p w14:paraId="75213C2B" w14:textId="31288605" w:rsidR="00C650F4" w:rsidRPr="00AD1E72" w:rsidRDefault="001E4B49" w:rsidP="00CA00DD">
            <w:pPr>
              <w:spacing w:before="120" w:after="120"/>
              <w:ind w:left="100"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Pupil Premium Champion</w:t>
            </w:r>
          </w:p>
        </w:tc>
        <w:tc>
          <w:tcPr>
            <w:tcW w:w="5245" w:type="dxa"/>
          </w:tcPr>
          <w:p w14:paraId="170E3C41" w14:textId="32ACB654" w:rsidR="00C650F4" w:rsidRPr="00AD1E72" w:rsidRDefault="008B28DE"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Responsibility to ensure that all pupil premium st</w:t>
            </w:r>
            <w:r w:rsidR="007251C7" w:rsidRPr="00AD1E72">
              <w:rPr>
                <w:rFonts w:ascii="Century Gothic" w:eastAsia="Calibri" w:hAnsi="Century Gothic" w:cstheme="minorHAnsi"/>
                <w:bCs/>
                <w:spacing w:val="1"/>
                <w:lang w:val="en-GB"/>
              </w:rPr>
              <w:t>udent</w:t>
            </w:r>
            <w:r w:rsidRPr="00AD1E72">
              <w:rPr>
                <w:rFonts w:ascii="Century Gothic" w:eastAsia="Calibri" w:hAnsi="Century Gothic" w:cstheme="minorHAnsi"/>
                <w:bCs/>
                <w:spacing w:val="1"/>
                <w:lang w:val="en-GB"/>
              </w:rPr>
              <w:t>s engage in the CEIAG programme, by attending organising trips and being offered 1:1 guidance.</w:t>
            </w:r>
          </w:p>
        </w:tc>
      </w:tr>
    </w:tbl>
    <w:p w14:paraId="010A4CB0" w14:textId="77777777" w:rsidR="00C650F4" w:rsidRPr="00AD1E72" w:rsidRDefault="00C650F4" w:rsidP="009E2985">
      <w:pPr>
        <w:spacing w:before="41" w:after="0" w:line="337" w:lineRule="exact"/>
        <w:ind w:left="100" w:right="-20"/>
        <w:rPr>
          <w:rFonts w:ascii="Century Gothic" w:eastAsia="Calibri" w:hAnsi="Century Gothic" w:cstheme="minorHAnsi"/>
          <w:b/>
          <w:bCs/>
          <w:spacing w:val="1"/>
        </w:rPr>
      </w:pPr>
    </w:p>
    <w:sectPr w:rsidR="00C650F4" w:rsidRPr="00AD1E72" w:rsidSect="00827396">
      <w:footerReference w:type="default" r:id="rId12"/>
      <w:pgSz w:w="11906" w:h="16838" w:code="9"/>
      <w:pgMar w:top="1540" w:right="280" w:bottom="1040" w:left="1560" w:header="720" w:footer="720" w:gutter="0"/>
      <w:cols w:space="62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A26F" w14:textId="77777777" w:rsidR="001C0382" w:rsidRDefault="001C0382">
      <w:pPr>
        <w:spacing w:after="0" w:line="240" w:lineRule="auto"/>
      </w:pPr>
      <w:r>
        <w:separator/>
      </w:r>
    </w:p>
  </w:endnote>
  <w:endnote w:type="continuationSeparator" w:id="0">
    <w:p w14:paraId="365C39C4" w14:textId="77777777" w:rsidR="001C0382" w:rsidRDefault="001C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7BAE" w14:textId="77BCE6AC" w:rsidR="00042A17" w:rsidRPr="00422E28" w:rsidRDefault="00042A17" w:rsidP="001A1DC4">
    <w:pPr>
      <w:pStyle w:val="Footer"/>
      <w:rPr>
        <w:rFonts w:ascii="Arial" w:hAnsi="Arial" w:cs="Arial"/>
        <w:i/>
        <w:iCs/>
        <w:sz w:val="20"/>
        <w:szCs w:val="20"/>
      </w:rPr>
    </w:pPr>
  </w:p>
  <w:p w14:paraId="2322EC0C" w14:textId="264014FF" w:rsidR="001C0382" w:rsidRDefault="001C0382">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2909" w14:textId="77777777" w:rsidR="001C0382" w:rsidRDefault="001C038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2577" w14:textId="77777777" w:rsidR="001C0382" w:rsidRDefault="001C0382">
      <w:pPr>
        <w:spacing w:after="0" w:line="240" w:lineRule="auto"/>
      </w:pPr>
      <w:r>
        <w:separator/>
      </w:r>
    </w:p>
  </w:footnote>
  <w:footnote w:type="continuationSeparator" w:id="0">
    <w:p w14:paraId="7A50B366" w14:textId="77777777" w:rsidR="001C0382" w:rsidRDefault="001C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B"/>
    <w:multiLevelType w:val="hybridMultilevel"/>
    <w:tmpl w:val="1E506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3DAA"/>
    <w:multiLevelType w:val="hybridMultilevel"/>
    <w:tmpl w:val="D1204FB0"/>
    <w:lvl w:ilvl="0" w:tplc="366C4CFC">
      <w:start w:val="1"/>
      <w:numFmt w:val="bullet"/>
      <w:lvlText w:val=""/>
      <w:lvlJc w:val="left"/>
      <w:pPr>
        <w:ind w:left="862" w:hanging="360"/>
      </w:pPr>
      <w:rPr>
        <w:rFonts w:ascii="Wingdings 2" w:hAnsi="Wingdings 2" w:hint="default"/>
        <w:color w:val="0099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0651378"/>
    <w:multiLevelType w:val="hybridMultilevel"/>
    <w:tmpl w:val="406AB866"/>
    <w:lvl w:ilvl="0" w:tplc="E0FEF63C">
      <w:start w:val="1"/>
      <w:numFmt w:val="bullet"/>
      <w:lvlText w:val=""/>
      <w:lvlJc w:val="left"/>
      <w:pPr>
        <w:ind w:left="862" w:hanging="360"/>
      </w:pPr>
      <w:rPr>
        <w:rFonts w:ascii="Wingdings 2" w:hAnsi="Wingdings 2" w:hint="default"/>
        <w:color w:val="4BACC6" w:themeColor="accent5"/>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34F01CA"/>
    <w:multiLevelType w:val="hybridMultilevel"/>
    <w:tmpl w:val="B5E23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42E54"/>
    <w:multiLevelType w:val="hybridMultilevel"/>
    <w:tmpl w:val="F072EB10"/>
    <w:lvl w:ilvl="0" w:tplc="2D5698C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C3A778F"/>
    <w:multiLevelType w:val="hybridMultilevel"/>
    <w:tmpl w:val="CDDC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D7693"/>
    <w:multiLevelType w:val="hybridMultilevel"/>
    <w:tmpl w:val="D702F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35364"/>
    <w:multiLevelType w:val="hybridMultilevel"/>
    <w:tmpl w:val="BA5E33DC"/>
    <w:lvl w:ilvl="0" w:tplc="2D5698C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A924372"/>
    <w:multiLevelType w:val="hybridMultilevel"/>
    <w:tmpl w:val="3D8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936C8"/>
    <w:multiLevelType w:val="hybridMultilevel"/>
    <w:tmpl w:val="AFE67D1C"/>
    <w:lvl w:ilvl="0" w:tplc="86888200">
      <w:start w:val="1"/>
      <w:numFmt w:val="bullet"/>
      <w:lvlText w:val="l"/>
      <w:lvlJc w:val="left"/>
      <w:pPr>
        <w:ind w:left="862" w:hanging="360"/>
      </w:pPr>
      <w:rPr>
        <w:rFonts w:ascii="Wingdings" w:hAnsi="Wingdings" w:hint="default"/>
        <w:color w:val="6D6FB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D7377E9"/>
    <w:multiLevelType w:val="hybridMultilevel"/>
    <w:tmpl w:val="FC8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30F22"/>
    <w:multiLevelType w:val="hybridMultilevel"/>
    <w:tmpl w:val="5F4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E0DBC"/>
    <w:multiLevelType w:val="hybridMultilevel"/>
    <w:tmpl w:val="32A2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A5A23"/>
    <w:multiLevelType w:val="hybridMultilevel"/>
    <w:tmpl w:val="86DE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47460"/>
    <w:multiLevelType w:val="hybridMultilevel"/>
    <w:tmpl w:val="BD005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C0C5A"/>
    <w:multiLevelType w:val="hybridMultilevel"/>
    <w:tmpl w:val="130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24E28"/>
    <w:multiLevelType w:val="hybridMultilevel"/>
    <w:tmpl w:val="1CE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57F13"/>
    <w:multiLevelType w:val="hybridMultilevel"/>
    <w:tmpl w:val="BEAA34D2"/>
    <w:lvl w:ilvl="0" w:tplc="E0FEF63C">
      <w:start w:val="1"/>
      <w:numFmt w:val="bullet"/>
      <w:lvlText w:val=""/>
      <w:lvlJc w:val="left"/>
      <w:pPr>
        <w:ind w:left="3600" w:hanging="360"/>
      </w:pPr>
      <w:rPr>
        <w:rFonts w:ascii="Wingdings 2" w:hAnsi="Wingdings 2" w:hint="default"/>
        <w:color w:val="4BACC6" w:themeColor="accent5"/>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7"/>
  </w:num>
  <w:num w:numId="6">
    <w:abstractNumId w:val="17"/>
  </w:num>
  <w:num w:numId="7">
    <w:abstractNumId w:val="16"/>
  </w:num>
  <w:num w:numId="8">
    <w:abstractNumId w:val="5"/>
  </w:num>
  <w:num w:numId="9">
    <w:abstractNumId w:val="13"/>
  </w:num>
  <w:num w:numId="10">
    <w:abstractNumId w:val="6"/>
  </w:num>
  <w:num w:numId="11">
    <w:abstractNumId w:val="10"/>
  </w:num>
  <w:num w:numId="12">
    <w:abstractNumId w:val="8"/>
  </w:num>
  <w:num w:numId="13">
    <w:abstractNumId w:val="12"/>
  </w:num>
  <w:num w:numId="14">
    <w:abstractNumId w:val="11"/>
  </w:num>
  <w:num w:numId="15">
    <w:abstractNumId w:val="15"/>
  </w:num>
  <w:num w:numId="16">
    <w:abstractNumId w:val="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E1"/>
    <w:rsid w:val="00042A17"/>
    <w:rsid w:val="000824AB"/>
    <w:rsid w:val="00097A7B"/>
    <w:rsid w:val="000B5255"/>
    <w:rsid w:val="000C1158"/>
    <w:rsid w:val="000F68D0"/>
    <w:rsid w:val="00100F80"/>
    <w:rsid w:val="00142768"/>
    <w:rsid w:val="0018149E"/>
    <w:rsid w:val="001A1DC4"/>
    <w:rsid w:val="001A51FD"/>
    <w:rsid w:val="001A5F76"/>
    <w:rsid w:val="001C0382"/>
    <w:rsid w:val="001E4B49"/>
    <w:rsid w:val="00276146"/>
    <w:rsid w:val="002A346D"/>
    <w:rsid w:val="002C1C68"/>
    <w:rsid w:val="002D0BFC"/>
    <w:rsid w:val="003A4DB6"/>
    <w:rsid w:val="003C1CE5"/>
    <w:rsid w:val="00457349"/>
    <w:rsid w:val="004C3059"/>
    <w:rsid w:val="004E20A2"/>
    <w:rsid w:val="00516415"/>
    <w:rsid w:val="00552256"/>
    <w:rsid w:val="00553BB2"/>
    <w:rsid w:val="0058523A"/>
    <w:rsid w:val="005C3675"/>
    <w:rsid w:val="00620CF1"/>
    <w:rsid w:val="00636551"/>
    <w:rsid w:val="006512E1"/>
    <w:rsid w:val="00661143"/>
    <w:rsid w:val="00670C42"/>
    <w:rsid w:val="0069586C"/>
    <w:rsid w:val="006A5B91"/>
    <w:rsid w:val="007251C7"/>
    <w:rsid w:val="00750C73"/>
    <w:rsid w:val="00770F04"/>
    <w:rsid w:val="007818A8"/>
    <w:rsid w:val="007A3355"/>
    <w:rsid w:val="007F774C"/>
    <w:rsid w:val="00823B70"/>
    <w:rsid w:val="00827396"/>
    <w:rsid w:val="00832CC1"/>
    <w:rsid w:val="0084280F"/>
    <w:rsid w:val="008578C1"/>
    <w:rsid w:val="0089357E"/>
    <w:rsid w:val="008B28DE"/>
    <w:rsid w:val="009471C7"/>
    <w:rsid w:val="009920C6"/>
    <w:rsid w:val="00994709"/>
    <w:rsid w:val="009A0210"/>
    <w:rsid w:val="009A3203"/>
    <w:rsid w:val="009E2985"/>
    <w:rsid w:val="009F4F00"/>
    <w:rsid w:val="00A4045D"/>
    <w:rsid w:val="00A94F0D"/>
    <w:rsid w:val="00AA3C2E"/>
    <w:rsid w:val="00AD1E72"/>
    <w:rsid w:val="00B05703"/>
    <w:rsid w:val="00B310A5"/>
    <w:rsid w:val="00B9223D"/>
    <w:rsid w:val="00BA4B6D"/>
    <w:rsid w:val="00BC2BE8"/>
    <w:rsid w:val="00C00813"/>
    <w:rsid w:val="00C039B5"/>
    <w:rsid w:val="00C650F4"/>
    <w:rsid w:val="00C80097"/>
    <w:rsid w:val="00C92D59"/>
    <w:rsid w:val="00CA00DD"/>
    <w:rsid w:val="00CF01EC"/>
    <w:rsid w:val="00D67BD0"/>
    <w:rsid w:val="00D77061"/>
    <w:rsid w:val="00D91E7B"/>
    <w:rsid w:val="00DC43BD"/>
    <w:rsid w:val="00E2747C"/>
    <w:rsid w:val="00E86F52"/>
    <w:rsid w:val="00E90B60"/>
    <w:rsid w:val="00EB4614"/>
    <w:rsid w:val="00F02E1A"/>
    <w:rsid w:val="00F1511F"/>
    <w:rsid w:val="00F5598F"/>
    <w:rsid w:val="00F57E98"/>
    <w:rsid w:val="19BD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v:fill color="white" on="f"/>
    </o:shapedefaults>
    <o:shapelayout v:ext="edit">
      <o:idmap v:ext="edit" data="1"/>
    </o:shapelayout>
  </w:shapeDefaults>
  <w:decimalSymbol w:val="."/>
  <w:listSeparator w:val=","/>
  <w14:docId w14:val="1A88B13F"/>
  <w15:docId w15:val="{923284F1-6171-443B-A0A1-A08CB7A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82"/>
    <w:pPr>
      <w:ind w:left="720"/>
      <w:contextualSpacing/>
    </w:pPr>
  </w:style>
  <w:style w:type="paragraph" w:styleId="Header">
    <w:name w:val="header"/>
    <w:basedOn w:val="Normal"/>
    <w:link w:val="HeaderChar"/>
    <w:uiPriority w:val="99"/>
    <w:unhideWhenUsed/>
    <w:rsid w:val="001C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82"/>
  </w:style>
  <w:style w:type="paragraph" w:styleId="Footer">
    <w:name w:val="footer"/>
    <w:basedOn w:val="Normal"/>
    <w:link w:val="FooterChar"/>
    <w:uiPriority w:val="99"/>
    <w:unhideWhenUsed/>
    <w:rsid w:val="001C0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82"/>
  </w:style>
  <w:style w:type="table" w:styleId="TableGrid">
    <w:name w:val="Table Grid"/>
    <w:basedOn w:val="TableNormal"/>
    <w:uiPriority w:val="59"/>
    <w:unhideWhenUsed/>
    <w:rsid w:val="006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E5"/>
    <w:rPr>
      <w:rFonts w:ascii="Segoe UI" w:hAnsi="Segoe UI" w:cs="Segoe UI"/>
      <w:sz w:val="18"/>
      <w:szCs w:val="18"/>
    </w:rPr>
  </w:style>
  <w:style w:type="character" w:styleId="Hyperlink">
    <w:name w:val="Hyperlink"/>
    <w:semiHidden/>
    <w:unhideWhenUsed/>
    <w:rsid w:val="00B9223D"/>
    <w:rPr>
      <w:color w:val="0000FF"/>
      <w:u w:val="single"/>
    </w:rPr>
  </w:style>
  <w:style w:type="table" w:customStyle="1" w:styleId="TableGrid1">
    <w:name w:val="Table Grid1"/>
    <w:basedOn w:val="TableNormal"/>
    <w:next w:val="TableGrid"/>
    <w:uiPriority w:val="39"/>
    <w:rsid w:val="009E298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D1E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5BF63DAAC464887DF3E78B18391C4" ma:contentTypeVersion="9" ma:contentTypeDescription="Create a new document." ma:contentTypeScope="" ma:versionID="8b687afc5ba02ba29af2823275ad511a">
  <xsd:schema xmlns:xsd="http://www.w3.org/2001/XMLSchema" xmlns:xs="http://www.w3.org/2001/XMLSchema" xmlns:p="http://schemas.microsoft.com/office/2006/metadata/properties" xmlns:ns3="4494dd5c-aaaa-4830-b800-5807649ac056" xmlns:ns4="361566fd-f173-415a-bf9f-6f9b7e4d0e9c" targetNamespace="http://schemas.microsoft.com/office/2006/metadata/properties" ma:root="true" ma:fieldsID="468015b02a5d8c72f18d5c683e12e8c8" ns3:_="" ns4:_="">
    <xsd:import namespace="4494dd5c-aaaa-4830-b800-5807649ac056"/>
    <xsd:import namespace="361566fd-f173-415a-bf9f-6f9b7e4d0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4dd5c-aaaa-4830-b800-5807649ac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66fd-f173-415a-bf9f-6f9b7e4d0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C1543-386C-4E46-9B05-EF5E976A3F6D}">
  <ds:schemaRefs>
    <ds:schemaRef ds:uri="http://schemas.microsoft.com/office/2006/documentManagement/types"/>
    <ds:schemaRef ds:uri="http://purl.org/dc/elements/1.1/"/>
    <ds:schemaRef ds:uri="http://schemas.microsoft.com/office/2006/metadata/properties"/>
    <ds:schemaRef ds:uri="4494dd5c-aaaa-4830-b800-5807649ac056"/>
    <ds:schemaRef ds:uri="http://purl.org/dc/terms/"/>
    <ds:schemaRef ds:uri="361566fd-f173-415a-bf9f-6f9b7e4d0e9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10D9B0-901A-4C3A-B470-EF5057EF4681}">
  <ds:schemaRefs>
    <ds:schemaRef ds:uri="http://schemas.microsoft.com/sharepoint/v3/contenttype/forms"/>
  </ds:schemaRefs>
</ds:datastoreItem>
</file>

<file path=customXml/itemProps3.xml><?xml version="1.0" encoding="utf-8"?>
<ds:datastoreItem xmlns:ds="http://schemas.openxmlformats.org/officeDocument/2006/customXml" ds:itemID="{ADD2C7D0-8460-449C-AD5E-75165216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4dd5c-aaaa-4830-b800-5807649ac056"/>
    <ds:schemaRef ds:uri="361566fd-f173-415a-bf9f-6f9b7e4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Martin</dc:creator>
  <cp:lastModifiedBy>Juliet Martin</cp:lastModifiedBy>
  <cp:revision>3</cp:revision>
  <cp:lastPrinted>2019-07-30T10:41:00Z</cp:lastPrinted>
  <dcterms:created xsi:type="dcterms:W3CDTF">2020-09-24T15:13:00Z</dcterms:created>
  <dcterms:modified xsi:type="dcterms:W3CDTF">2021-09-10T18:55:00Z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2019-07-30T00:00:00Z</vt:filetime>
  </property>
  <property fmtid="{D5CDD505-2E9C-101B-9397-08002B2CF9AE}" pid="4" name="ContentTypeId">
    <vt:lpwstr>0x0101007135BF63DAAC464887DF3E78B18391C4</vt:lpwstr>
  </property>
</Properties>
</file>