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1B7E50DA" w:rsidP="1B7E50DA" w:rsidRDefault="1B7E50DA" w14:paraId="482CF952" w14:textId="0FCB4025">
      <w:pPr>
        <w:jc w:val="center"/>
      </w:pPr>
      <w:r w:rsidRPr="1B7E50DA">
        <w:rPr>
          <w:rFonts w:ascii="Century Gothic" w:hAnsi="Century Gothic" w:eastAsia="Century Gothic" w:cs="Century Gothic"/>
          <w:b/>
          <w:bCs/>
          <w:sz w:val="56"/>
          <w:szCs w:val="56"/>
        </w:rPr>
        <w:t>Charging and Remissions Policy</w:t>
      </w:r>
    </w:p>
    <w:p w:rsidR="1B7E50DA" w:rsidP="1B7E50DA" w:rsidRDefault="1B7E50DA" w14:paraId="557650EC" w14:textId="4F42CF3B">
      <w:pPr>
        <w:jc w:val="center"/>
      </w:pPr>
      <w:r w:rsidRPr="1B7E50DA">
        <w:rPr>
          <w:rFonts w:ascii="Century Gothic" w:hAnsi="Century Gothic" w:eastAsia="Century Gothic" w:cs="Century Gothic"/>
          <w:sz w:val="40"/>
          <w:szCs w:val="40"/>
        </w:rPr>
        <w:t>October 2018</w:t>
      </w:r>
    </w:p>
    <w:p w:rsidR="1B7E50DA" w:rsidRDefault="1B7E50DA" w14:paraId="2BAB837F" w14:textId="50F1EFE4">
      <w:r w:rsidRPr="1B7E50DA">
        <w:rPr>
          <w:rFonts w:ascii="Century Gothic" w:hAnsi="Century Gothic" w:eastAsia="Century Gothic" w:cs="Century Gothic"/>
        </w:rPr>
        <w:t xml:space="preserve"> </w:t>
      </w:r>
    </w:p>
    <w:p w:rsidR="1B7E50DA" w:rsidRDefault="1B7E50DA" w14:paraId="2D3D620A" w14:textId="01B4283A">
      <w:r w:rsidRPr="1B7E50DA">
        <w:rPr>
          <w:rFonts w:ascii="Century Gothic" w:hAnsi="Century Gothic" w:eastAsia="Century Gothic" w:cs="Century Gothic"/>
          <w:b/>
          <w:bCs/>
          <w:sz w:val="24"/>
          <w:szCs w:val="24"/>
        </w:rPr>
        <w:t>Contents</w:t>
      </w:r>
    </w:p>
    <w:p w:rsidR="1B7E50DA" w:rsidRDefault="1B7E50DA" w14:paraId="1EA4916B" w14:textId="684FC8D3">
      <w:r w:rsidRPr="1B7E50DA">
        <w:rPr>
          <w:rFonts w:ascii="Century Gothic" w:hAnsi="Century Gothic" w:eastAsia="Century Gothic" w:cs="Century Gothic"/>
          <w:sz w:val="24"/>
          <w:szCs w:val="24"/>
        </w:rPr>
        <w:t xml:space="preserve">1. Introduction </w:t>
      </w:r>
    </w:p>
    <w:p w:rsidR="1B7E50DA" w:rsidRDefault="1B7E50DA" w14:paraId="638DEB93" w14:textId="73E5B01C">
      <w:r w:rsidRPr="1B7E50DA">
        <w:rPr>
          <w:rFonts w:ascii="Century Gothic" w:hAnsi="Century Gothic" w:eastAsia="Century Gothic" w:cs="Century Gothic"/>
          <w:sz w:val="24"/>
          <w:szCs w:val="24"/>
        </w:rPr>
        <w:t xml:space="preserve">2. Charging </w:t>
      </w:r>
    </w:p>
    <w:p w:rsidR="1B7E50DA" w:rsidP="1B7E50DA" w:rsidRDefault="1B7E50DA" w14:paraId="48F4728A" w14:textId="69C38DEF">
      <w:r w:rsidRPr="1B7E50DA">
        <w:rPr>
          <w:rFonts w:ascii="Century Gothic" w:hAnsi="Century Gothic" w:eastAsia="Century Gothic" w:cs="Century Gothic"/>
          <w:sz w:val="24"/>
          <w:szCs w:val="24"/>
        </w:rPr>
        <w:t xml:space="preserve">3. Remissions </w:t>
      </w:r>
    </w:p>
    <w:p w:rsidR="1B7E50DA" w:rsidRDefault="1B7E50DA" w14:paraId="394F8A4D" w14:textId="4B700BCB">
      <w:r w:rsidRPr="1B7E50DA">
        <w:rPr>
          <w:rFonts w:ascii="Century Gothic" w:hAnsi="Century Gothic" w:eastAsia="Century Gothic" w:cs="Century Gothic"/>
          <w:sz w:val="24"/>
          <w:szCs w:val="24"/>
        </w:rPr>
        <w:t>4. Insurance</w:t>
      </w:r>
    </w:p>
    <w:p w:rsidR="1B7E50DA" w:rsidRDefault="1B7E50DA" w14:paraId="231A9858" w14:textId="3F9AA633">
      <w:r w:rsidRPr="1B7E50DA">
        <w:rPr>
          <w:rFonts w:ascii="Century Gothic" w:hAnsi="Century Gothic" w:eastAsia="Century Gothic" w:cs="Century Gothic"/>
          <w:sz w:val="24"/>
          <w:szCs w:val="24"/>
        </w:rPr>
        <w:t>5. Voluntary Contributions</w:t>
      </w:r>
    </w:p>
    <w:p w:rsidR="1B7E50DA" w:rsidRDefault="1B7E50DA" w14:paraId="28A81081" w14:textId="1162466E">
      <w:r w:rsidRPr="1B7E50DA">
        <w:rPr>
          <w:rFonts w:ascii="Century Gothic" w:hAnsi="Century Gothic" w:eastAsia="Century Gothic" w:cs="Century Gothic"/>
          <w:sz w:val="24"/>
          <w:szCs w:val="24"/>
        </w:rPr>
        <w:t xml:space="preserve">6. Monitoring, Evaluation and Review </w:t>
      </w:r>
    </w:p>
    <w:p w:rsidR="1B7E50DA" w:rsidP="1B7E50DA" w:rsidRDefault="1B7E50DA" w14:paraId="2CFCD060" w14:textId="3F72BCB2">
      <w:pPr>
        <w:rPr>
          <w:rFonts w:ascii="Century Gothic" w:hAnsi="Century Gothic" w:eastAsia="Century Gothic" w:cs="Century Gothic"/>
          <w:sz w:val="24"/>
          <w:szCs w:val="24"/>
        </w:rPr>
      </w:pPr>
    </w:p>
    <w:p w:rsidR="1B7E50DA" w:rsidRDefault="1B7E50DA" w14:paraId="77562E26" w14:textId="0EE674C8">
      <w:r w:rsidRPr="1B7E50DA">
        <w:rPr>
          <w:rFonts w:ascii="Arial" w:hAnsi="Arial" w:eastAsia="Arial" w:cs="Arial"/>
          <w:b/>
          <w:bCs/>
          <w:sz w:val="24"/>
          <w:szCs w:val="24"/>
        </w:rPr>
        <w:t>Document Control</w:t>
      </w:r>
    </w:p>
    <w:tbl>
      <w:tblPr>
        <w:tblStyle w:val="TableGrid"/>
        <w:tblW w:w="0" w:type="auto"/>
        <w:tblLayout w:type="fixed"/>
        <w:tblLook w:val="06A0" w:firstRow="1" w:lastRow="0" w:firstColumn="1" w:lastColumn="0" w:noHBand="1" w:noVBand="1"/>
      </w:tblPr>
      <w:tblGrid>
        <w:gridCol w:w="4513"/>
        <w:gridCol w:w="4513"/>
      </w:tblGrid>
      <w:tr w:rsidR="1B7E50DA" w:rsidTr="02AAE848" w14:paraId="38EBA885" w14:textId="77777777">
        <w:tc>
          <w:tcPr>
            <w:tcW w:w="4513" w:type="dxa"/>
            <w:tcMar/>
          </w:tcPr>
          <w:p w:rsidR="1B7E50DA" w:rsidRDefault="1B7E50DA" w14:paraId="643036A9" w14:textId="69A6D3B0">
            <w:r w:rsidRPr="1B7E50DA">
              <w:rPr>
                <w:rFonts w:ascii="Arial" w:hAnsi="Arial" w:eastAsia="Arial" w:cs="Arial"/>
                <w:b/>
                <w:bCs/>
              </w:rPr>
              <w:t>Review Date</w:t>
            </w:r>
          </w:p>
        </w:tc>
        <w:tc>
          <w:tcPr>
            <w:tcW w:w="4513" w:type="dxa"/>
            <w:tcMar/>
          </w:tcPr>
          <w:p w:rsidR="1B7E50DA" w:rsidP="02AAE848" w:rsidRDefault="1B7E50DA" w14:paraId="172C45F5" w14:noSpellErr="1" w14:textId="44849697">
            <w:pPr>
              <w:rPr>
                <w:rFonts w:ascii="Arial" w:hAnsi="Arial" w:eastAsia="Arial" w:cs="Arial"/>
              </w:rPr>
            </w:pPr>
            <w:r w:rsidRPr="02AAE848" w:rsidR="02AAE848">
              <w:rPr>
                <w:rFonts w:ascii="Arial" w:hAnsi="Arial" w:eastAsia="Arial" w:cs="Arial"/>
              </w:rPr>
              <w:t>October 202</w:t>
            </w:r>
            <w:r w:rsidRPr="02AAE848" w:rsidR="02AAE848">
              <w:rPr>
                <w:rFonts w:ascii="Arial" w:hAnsi="Arial" w:eastAsia="Arial" w:cs="Arial"/>
              </w:rPr>
              <w:t>1</w:t>
            </w:r>
          </w:p>
        </w:tc>
      </w:tr>
      <w:tr w:rsidR="1B7E50DA" w:rsidTr="02AAE848" w14:paraId="046CC233" w14:textId="77777777">
        <w:tc>
          <w:tcPr>
            <w:tcW w:w="4513" w:type="dxa"/>
            <w:tcMar/>
          </w:tcPr>
          <w:p w:rsidR="1B7E50DA" w:rsidRDefault="1B7E50DA" w14:paraId="7036E765" w14:textId="098AB128">
            <w:r w:rsidRPr="1B7E50DA">
              <w:rPr>
                <w:rFonts w:ascii="Arial" w:hAnsi="Arial" w:eastAsia="Arial" w:cs="Arial"/>
                <w:b/>
                <w:bCs/>
              </w:rPr>
              <w:t>Review cycle</w:t>
            </w:r>
          </w:p>
        </w:tc>
        <w:tc>
          <w:tcPr>
            <w:tcW w:w="4513" w:type="dxa"/>
            <w:tcMar/>
          </w:tcPr>
          <w:p w:rsidR="1B7E50DA" w:rsidRDefault="1B7E50DA" w14:paraId="06365ED7" w14:noSpellErr="1" w14:textId="1F1B3022">
            <w:r w:rsidRPr="02AAE848" w:rsidR="02AAE848">
              <w:rPr>
                <w:rFonts w:ascii="Arial" w:hAnsi="Arial" w:eastAsia="Arial" w:cs="Arial"/>
              </w:rPr>
              <w:t xml:space="preserve">Every </w:t>
            </w:r>
            <w:r w:rsidRPr="02AAE848" w:rsidR="02AAE848">
              <w:rPr>
                <w:rFonts w:ascii="Arial" w:hAnsi="Arial" w:eastAsia="Arial" w:cs="Arial"/>
              </w:rPr>
              <w:t>3</w:t>
            </w:r>
            <w:r w:rsidRPr="02AAE848" w:rsidR="02AAE848">
              <w:rPr>
                <w:rFonts w:ascii="Arial" w:hAnsi="Arial" w:eastAsia="Arial" w:cs="Arial"/>
              </w:rPr>
              <w:t xml:space="preserve"> years  </w:t>
            </w:r>
          </w:p>
        </w:tc>
      </w:tr>
      <w:tr w:rsidR="1B7E50DA" w:rsidTr="02AAE848" w14:paraId="032AB983" w14:textId="77777777">
        <w:tc>
          <w:tcPr>
            <w:tcW w:w="4513" w:type="dxa"/>
            <w:tcMar/>
          </w:tcPr>
          <w:p w:rsidR="1B7E50DA" w:rsidRDefault="1B7E50DA" w14:paraId="7B911ED9" w14:textId="38D0C6BB">
            <w:r w:rsidRPr="1B7E50DA">
              <w:rPr>
                <w:rFonts w:ascii="Arial" w:hAnsi="Arial" w:eastAsia="Arial" w:cs="Arial"/>
                <w:b/>
                <w:bCs/>
              </w:rPr>
              <w:t>Adopted by LGB</w:t>
            </w:r>
          </w:p>
        </w:tc>
        <w:tc>
          <w:tcPr>
            <w:tcW w:w="4513" w:type="dxa"/>
            <w:tcMar/>
          </w:tcPr>
          <w:p w:rsidR="1B7E50DA" w:rsidRDefault="1B7E50DA" w14:paraId="70919141" w14:textId="0B262E2A">
            <w:r w:rsidRPr="717FD33C" w:rsidR="717FD33C">
              <w:rPr>
                <w:rFonts w:ascii="Arial" w:hAnsi="Arial" w:eastAsia="Arial" w:cs="Arial"/>
              </w:rPr>
              <w:t>October 2018</w:t>
            </w:r>
          </w:p>
        </w:tc>
      </w:tr>
    </w:tbl>
    <w:p w:rsidR="1B7E50DA" w:rsidP="1B7E50DA" w:rsidRDefault="1B7E50DA" w14:paraId="2B293CE8" w14:textId="45BD8C1D">
      <w:pPr>
        <w:rPr>
          <w:rFonts w:ascii="Century Gothic" w:hAnsi="Century Gothic"/>
          <w:sz w:val="24"/>
          <w:szCs w:val="24"/>
        </w:rPr>
      </w:pPr>
    </w:p>
    <w:p w:rsidRPr="007F2978" w:rsidR="00EB757D" w:rsidP="1B7E50DA" w:rsidRDefault="00EB757D" w14:paraId="472382CE" w14:textId="08E1502B">
      <w:pPr>
        <w:rPr>
          <w:rFonts w:ascii="Century Gothic" w:hAnsi="Century Gothic"/>
          <w:sz w:val="24"/>
          <w:szCs w:val="24"/>
        </w:rPr>
      </w:pPr>
    </w:p>
    <w:p w:rsidRPr="007F2978" w:rsidR="00EB757D" w:rsidP="00EB757D" w:rsidRDefault="00EB757D" w14:paraId="6A05A809" w14:textId="77777777">
      <w:pPr>
        <w:rPr>
          <w:rFonts w:ascii="Century Gothic" w:hAnsi="Century Gothic"/>
          <w:sz w:val="24"/>
          <w:szCs w:val="24"/>
          <w:u w:val="single"/>
        </w:rPr>
      </w:pPr>
    </w:p>
    <w:p w:rsidRPr="008501E3" w:rsidR="008501E3" w:rsidP="1B7E50DA" w:rsidRDefault="00EB757D" w14:paraId="05ACB96D" w14:textId="33F4392C">
      <w:pPr>
        <w:rPr>
          <w:rFonts w:ascii="Century Gothic" w:hAnsi="Century Gothic"/>
          <w:sz w:val="28"/>
          <w:szCs w:val="28"/>
        </w:rPr>
      </w:pPr>
      <w:r w:rsidRPr="007F2978">
        <w:rPr>
          <w:rFonts w:ascii="Century Gothic" w:hAnsi="Century Gothic"/>
          <w:sz w:val="28"/>
          <w:szCs w:val="28"/>
        </w:rPr>
        <w:br w:type="page"/>
      </w:r>
      <w:r w:rsidR="008501E3">
        <w:rPr>
          <w:rFonts w:ascii="Century Gothic" w:hAnsi="Century Gothic"/>
          <w:noProof/>
          <w:color w:val="4BACC6" w:themeColor="accent5"/>
          <w:sz w:val="52"/>
          <w:szCs w:val="52"/>
          <w:lang w:eastAsia="en-GB"/>
        </w:rPr>
        <w:lastRenderedPageBreak/>
        <mc:AlternateContent>
          <mc:Choice Requires="wps">
            <w:drawing>
              <wp:anchor distT="0" distB="0" distL="114300" distR="114300" simplePos="0" relativeHeight="251658752" behindDoc="0" locked="0" layoutInCell="1" allowOverlap="1" wp14:anchorId="3B149AB8" wp14:editId="5788B2E1">
                <wp:simplePos x="0" y="0"/>
                <wp:positionH relativeFrom="column">
                  <wp:posOffset>-38100</wp:posOffset>
                </wp:positionH>
                <wp:positionV relativeFrom="paragraph">
                  <wp:posOffset>464820</wp:posOffset>
                </wp:positionV>
                <wp:extent cx="6029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5E322CA">
              <v:line id="Straight Connector 5"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pt,36.6pt" to="471.75pt,36.6pt" w14:anchorId="0D97E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drtwEAAMMDAAAOAAAAZHJzL2Uyb0RvYy54bWysU8GO0zAQvSPxD5bvNGnRri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"/>
            </w:pict>
          </mc:Fallback>
        </mc:AlternateContent>
      </w:r>
      <w:r w:rsidRPr="1B7E50DA" w:rsidR="1B7E50DA">
        <w:rPr>
          <w:rFonts w:ascii="Century Gothic" w:hAnsi="Century Gothic"/>
          <w:b/>
          <w:bCs/>
          <w:color w:val="31849B" w:themeColor="accent5" w:themeShade="BF"/>
          <w:sz w:val="52"/>
          <w:szCs w:val="52"/>
        </w:rPr>
        <w:t>Charging and Remissions Polic</w:t>
      </w:r>
      <w:r w:rsidR="008501E3">
        <w:rPr>
          <w:rFonts w:ascii="Century Gothic" w:hAnsi="Century Gothic"/>
          <w:b/>
          <w:bCs/>
          <w:color w:val="31849B" w:themeColor="accent5" w:themeShade="BF"/>
          <w:sz w:val="52"/>
          <w:szCs w:val="52"/>
        </w:rPr>
        <w:t>y</w:t>
      </w:r>
    </w:p>
    <w:p w:rsidRPr="00EB757D" w:rsidR="00EB757D" w:rsidP="1B7E50DA" w:rsidRDefault="1B7E50DA" w14:paraId="5C7D57C4" w14:textId="24111287">
      <w:pPr>
        <w:rPr>
          <w:rFonts w:ascii="Century Gothic" w:hAnsi="Century Gothic"/>
          <w:color w:val="31849B" w:themeColor="accent5" w:themeShade="BF"/>
          <w:sz w:val="52"/>
          <w:szCs w:val="52"/>
        </w:rPr>
      </w:pPr>
      <w:bookmarkStart w:name="_GoBack" w:id="0"/>
      <w:bookmarkEnd w:id="0"/>
      <w:r w:rsidRPr="1B7E50DA">
        <w:rPr>
          <w:rFonts w:ascii="Century Gothic" w:hAnsi="Century Gothic"/>
          <w:color w:val="31849B" w:themeColor="accent5" w:themeShade="BF"/>
          <w:sz w:val="32"/>
          <w:szCs w:val="32"/>
        </w:rPr>
        <w:t>1. Introduction</w:t>
      </w:r>
    </w:p>
    <w:p w:rsidRPr="009F45D5" w:rsidR="00685FB7" w:rsidP="00685FB7" w:rsidRDefault="00685FB7" w14:paraId="7589D5E0" w14:textId="11F2AB25">
      <w:pPr>
        <w:rPr>
          <w:rFonts w:ascii="Century Gothic" w:hAnsi="Century Gothic"/>
          <w:sz w:val="24"/>
          <w:szCs w:val="24"/>
        </w:rPr>
      </w:pPr>
      <w:r w:rsidRPr="009F45D5">
        <w:rPr>
          <w:rFonts w:ascii="Century Gothic" w:hAnsi="Century Gothic"/>
          <w:sz w:val="24"/>
          <w:szCs w:val="24"/>
        </w:rPr>
        <w:t xml:space="preserve">The Trustees recognises the valuable contribution that the wide range of additional activities, including clubs, out of </w:t>
      </w:r>
      <w:r w:rsidR="00A9297F">
        <w:rPr>
          <w:rFonts w:ascii="Century Gothic" w:hAnsi="Century Gothic"/>
          <w:sz w:val="24"/>
          <w:szCs w:val="24"/>
        </w:rPr>
        <w:t>College</w:t>
      </w:r>
      <w:r w:rsidRPr="009F45D5">
        <w:rPr>
          <w:rFonts w:ascii="Century Gothic" w:hAnsi="Century Gothic"/>
          <w:sz w:val="24"/>
          <w:szCs w:val="24"/>
        </w:rPr>
        <w:t xml:space="preserve"> trips, residential and experiences of other environments, can make towards students’ </w:t>
      </w:r>
      <w:r w:rsidRPr="009F45D5" w:rsidR="007D1FA1">
        <w:rPr>
          <w:rFonts w:ascii="Century Gothic" w:hAnsi="Century Gothic"/>
          <w:sz w:val="24"/>
          <w:szCs w:val="24"/>
        </w:rPr>
        <w:t>all-round</w:t>
      </w:r>
      <w:r w:rsidRPr="009F45D5">
        <w:rPr>
          <w:rFonts w:ascii="Century Gothic" w:hAnsi="Century Gothic"/>
          <w:sz w:val="24"/>
          <w:szCs w:val="24"/>
        </w:rPr>
        <w:t xml:space="preserve"> educational experience and their personal and social development.  (Throughout this policy, the term “parents” means all those having parental responsibility for a child.)</w:t>
      </w:r>
    </w:p>
    <w:p w:rsidRPr="00EB757D" w:rsidR="00685FB7" w:rsidP="1B7E50DA" w:rsidRDefault="1B7E50DA" w14:paraId="102F475B" w14:textId="63960637">
      <w:pPr>
        <w:pStyle w:val="Heading1"/>
        <w:rPr>
          <w:rFonts w:ascii="Century Gothic" w:hAnsi="Century Gothic"/>
          <w:b w:val="0"/>
          <w:bCs w:val="0"/>
          <w:sz w:val="32"/>
          <w:szCs w:val="32"/>
        </w:rPr>
      </w:pPr>
      <w:r w:rsidRPr="1B7E50DA">
        <w:rPr>
          <w:rFonts w:ascii="Century Gothic" w:hAnsi="Century Gothic" w:eastAsia="Century Gothic" w:cs="Century Gothic"/>
          <w:b w:val="0"/>
          <w:bCs w:val="0"/>
          <w:sz w:val="32"/>
          <w:szCs w:val="32"/>
        </w:rPr>
        <w:t xml:space="preserve">2. </w:t>
      </w:r>
      <w:r w:rsidRPr="1B7E50DA">
        <w:rPr>
          <w:rFonts w:ascii="Century Gothic" w:hAnsi="Century Gothic"/>
          <w:b w:val="0"/>
          <w:bCs w:val="0"/>
          <w:color w:val="215868"/>
          <w:sz w:val="32"/>
          <w:szCs w:val="32"/>
        </w:rPr>
        <w:t>Charging Policy</w:t>
      </w:r>
    </w:p>
    <w:p w:rsidR="1B7E50DA" w:rsidP="1B7E50DA" w:rsidRDefault="1B7E50DA" w14:paraId="034AE3F2" w14:textId="02F24138"/>
    <w:p w:rsidRPr="009F45D5" w:rsidR="00685FB7" w:rsidP="1B7E50DA" w:rsidRDefault="1B7E50DA" w14:paraId="2F90FE2F" w14:textId="73080104">
      <w:pPr>
        <w:rPr>
          <w:rFonts w:ascii="Century Gothic" w:hAnsi="Century Gothic"/>
          <w:sz w:val="24"/>
          <w:szCs w:val="24"/>
        </w:rPr>
      </w:pPr>
      <w:r w:rsidRPr="1B7E50DA">
        <w:rPr>
          <w:rFonts w:ascii="Century Gothic" w:hAnsi="Century Gothic"/>
          <w:b/>
          <w:bCs/>
          <w:sz w:val="24"/>
          <w:szCs w:val="24"/>
        </w:rPr>
        <w:t>2.1</w:t>
      </w:r>
      <w:r w:rsidRPr="1B7E50DA">
        <w:rPr>
          <w:rFonts w:ascii="Century Gothic" w:hAnsi="Century Gothic"/>
          <w:sz w:val="24"/>
          <w:szCs w:val="24"/>
        </w:rPr>
        <w:t xml:space="preserve"> Charging will be permitted for the following activities:</w:t>
      </w:r>
    </w:p>
    <w:p w:rsidRPr="009F45D5" w:rsidR="00685FB7" w:rsidP="009F45D5" w:rsidRDefault="00685FB7" w14:paraId="59204954" w14:textId="77777777">
      <w:pPr>
        <w:pStyle w:val="ListParagraph"/>
        <w:numPr>
          <w:ilvl w:val="0"/>
          <w:numId w:val="4"/>
        </w:numPr>
        <w:ind w:hanging="436"/>
        <w:rPr>
          <w:rFonts w:ascii="Century Gothic" w:hAnsi="Century Gothic"/>
          <w:sz w:val="24"/>
          <w:szCs w:val="24"/>
        </w:rPr>
      </w:pPr>
      <w:r w:rsidRPr="009F45D5">
        <w:rPr>
          <w:rFonts w:ascii="Century Gothic" w:hAnsi="Century Gothic"/>
          <w:sz w:val="24"/>
          <w:szCs w:val="24"/>
        </w:rPr>
        <w:t>The full costs of board and lodging on residential visits.</w:t>
      </w:r>
    </w:p>
    <w:p w:rsidRPr="009F45D5" w:rsidR="00685FB7" w:rsidP="009F45D5" w:rsidRDefault="00685FB7" w14:paraId="22F0B4FC" w14:textId="77777777">
      <w:pPr>
        <w:pStyle w:val="ListParagraph"/>
        <w:numPr>
          <w:ilvl w:val="0"/>
          <w:numId w:val="4"/>
        </w:numPr>
        <w:ind w:hanging="436"/>
        <w:rPr>
          <w:rFonts w:ascii="Century Gothic" w:hAnsi="Century Gothic"/>
          <w:sz w:val="24"/>
          <w:szCs w:val="24"/>
        </w:rPr>
      </w:pPr>
      <w:r w:rsidRPr="009F45D5">
        <w:rPr>
          <w:rFonts w:ascii="Century Gothic" w:hAnsi="Century Gothic"/>
          <w:sz w:val="24"/>
          <w:szCs w:val="24"/>
        </w:rPr>
        <w:t xml:space="preserve">The full costs associated with individual or small group tuition in the playing of a musical instrument, whether in or out of </w:t>
      </w:r>
      <w:r w:rsidR="00A9297F">
        <w:rPr>
          <w:rFonts w:ascii="Century Gothic" w:hAnsi="Century Gothic"/>
          <w:sz w:val="24"/>
          <w:szCs w:val="24"/>
        </w:rPr>
        <w:t>College</w:t>
      </w:r>
      <w:r w:rsidRPr="009F45D5">
        <w:rPr>
          <w:rFonts w:ascii="Century Gothic" w:hAnsi="Century Gothic"/>
          <w:sz w:val="24"/>
          <w:szCs w:val="24"/>
        </w:rPr>
        <w:t xml:space="preserve"> time (in most cases the </w:t>
      </w:r>
      <w:r w:rsidR="00A9297F">
        <w:rPr>
          <w:rFonts w:ascii="Century Gothic" w:hAnsi="Century Gothic"/>
          <w:sz w:val="24"/>
          <w:szCs w:val="24"/>
        </w:rPr>
        <w:t>College</w:t>
      </w:r>
      <w:r w:rsidRPr="009F45D5">
        <w:rPr>
          <w:rFonts w:ascii="Century Gothic" w:hAnsi="Century Gothic"/>
          <w:sz w:val="24"/>
          <w:szCs w:val="24"/>
        </w:rPr>
        <w:t xml:space="preserve"> subsidises such lessons).</w:t>
      </w:r>
    </w:p>
    <w:p w:rsidRPr="009F45D5" w:rsidR="00685FB7" w:rsidP="009F45D5" w:rsidRDefault="00685FB7" w14:paraId="23C482B4" w14:textId="77777777">
      <w:pPr>
        <w:pStyle w:val="ListParagraph"/>
        <w:numPr>
          <w:ilvl w:val="0"/>
          <w:numId w:val="4"/>
        </w:numPr>
        <w:ind w:hanging="436"/>
        <w:rPr>
          <w:rFonts w:ascii="Century Gothic" w:hAnsi="Century Gothic"/>
          <w:sz w:val="24"/>
          <w:szCs w:val="24"/>
        </w:rPr>
      </w:pPr>
      <w:r w:rsidRPr="009F45D5">
        <w:rPr>
          <w:rFonts w:ascii="Century Gothic" w:hAnsi="Century Gothic"/>
          <w:sz w:val="24"/>
          <w:szCs w:val="24"/>
        </w:rPr>
        <w:t xml:space="preserve">The full costs of activities which take place wholly or mainly outside of   </w:t>
      </w:r>
      <w:r w:rsidR="00A9297F">
        <w:rPr>
          <w:rFonts w:ascii="Century Gothic" w:hAnsi="Century Gothic"/>
          <w:sz w:val="24"/>
          <w:szCs w:val="24"/>
        </w:rPr>
        <w:t>College</w:t>
      </w:r>
      <w:r w:rsidRPr="009F45D5">
        <w:rPr>
          <w:rFonts w:ascii="Century Gothic" w:hAnsi="Century Gothic"/>
          <w:sz w:val="24"/>
          <w:szCs w:val="24"/>
        </w:rPr>
        <w:t xml:space="preserve"> hours, but which are not provided as part of the syllabus for a prescribed public examination and are not required in order to fulfil statutory duties related to the National Curriculum or to Religious Education.</w:t>
      </w:r>
    </w:p>
    <w:p w:rsidRPr="009F45D5" w:rsidR="00685FB7" w:rsidP="009F45D5" w:rsidRDefault="00685FB7" w14:paraId="53E49DCC" w14:textId="77777777">
      <w:pPr>
        <w:pStyle w:val="ListParagraph"/>
        <w:numPr>
          <w:ilvl w:val="0"/>
          <w:numId w:val="4"/>
        </w:numPr>
        <w:ind w:hanging="436"/>
        <w:rPr>
          <w:rFonts w:ascii="Century Gothic" w:hAnsi="Century Gothic"/>
          <w:sz w:val="24"/>
          <w:szCs w:val="24"/>
        </w:rPr>
      </w:pPr>
      <w:r w:rsidRPr="009F45D5">
        <w:rPr>
          <w:rFonts w:ascii="Century Gothic" w:hAnsi="Century Gothic"/>
          <w:sz w:val="24"/>
          <w:szCs w:val="24"/>
        </w:rPr>
        <w:t xml:space="preserve">The full costs of entering a student for a public examination not prescribed in regulations and for preparing the student for such an examination outside </w:t>
      </w:r>
      <w:r w:rsidR="00A9297F">
        <w:rPr>
          <w:rFonts w:ascii="Century Gothic" w:hAnsi="Century Gothic"/>
          <w:sz w:val="24"/>
          <w:szCs w:val="24"/>
        </w:rPr>
        <w:t>College</w:t>
      </w:r>
      <w:r w:rsidRPr="009F45D5">
        <w:rPr>
          <w:rFonts w:ascii="Century Gothic" w:hAnsi="Century Gothic"/>
          <w:sz w:val="24"/>
          <w:szCs w:val="24"/>
        </w:rPr>
        <w:t xml:space="preserve"> hours.</w:t>
      </w:r>
    </w:p>
    <w:p w:rsidRPr="009F45D5" w:rsidR="00685FB7" w:rsidP="009F45D5" w:rsidRDefault="00685FB7" w14:paraId="4CD0A4C2" w14:textId="77777777">
      <w:pPr>
        <w:pStyle w:val="ListParagraph"/>
        <w:numPr>
          <w:ilvl w:val="0"/>
          <w:numId w:val="4"/>
        </w:numPr>
        <w:ind w:hanging="436"/>
        <w:rPr>
          <w:rFonts w:ascii="Century Gothic" w:hAnsi="Century Gothic"/>
          <w:sz w:val="24"/>
          <w:szCs w:val="24"/>
        </w:rPr>
      </w:pPr>
      <w:r w:rsidRPr="009F45D5">
        <w:rPr>
          <w:rFonts w:ascii="Century Gothic" w:hAnsi="Century Gothic"/>
          <w:sz w:val="24"/>
          <w:szCs w:val="24"/>
        </w:rPr>
        <w:t xml:space="preserve">The full costs of re-sits of prescribed public examinations where no further preparation has been provided by the </w:t>
      </w:r>
      <w:r w:rsidR="00A9297F">
        <w:rPr>
          <w:rFonts w:ascii="Century Gothic" w:hAnsi="Century Gothic"/>
          <w:sz w:val="24"/>
          <w:szCs w:val="24"/>
        </w:rPr>
        <w:t>College</w:t>
      </w:r>
      <w:r w:rsidRPr="009F45D5">
        <w:rPr>
          <w:rFonts w:ascii="Century Gothic" w:hAnsi="Century Gothic"/>
          <w:sz w:val="24"/>
          <w:szCs w:val="24"/>
        </w:rPr>
        <w:t>.</w:t>
      </w:r>
    </w:p>
    <w:p w:rsidRPr="009F45D5" w:rsidR="00685FB7" w:rsidP="009F45D5" w:rsidRDefault="00685FB7" w14:paraId="02A30F69" w14:textId="77777777">
      <w:pPr>
        <w:pStyle w:val="ListParagraph"/>
        <w:numPr>
          <w:ilvl w:val="0"/>
          <w:numId w:val="4"/>
        </w:numPr>
        <w:ind w:hanging="436"/>
        <w:rPr>
          <w:rFonts w:ascii="Century Gothic" w:hAnsi="Century Gothic"/>
          <w:sz w:val="24"/>
          <w:szCs w:val="24"/>
        </w:rPr>
      </w:pPr>
      <w:r w:rsidRPr="009F45D5">
        <w:rPr>
          <w:rFonts w:ascii="Century Gothic" w:hAnsi="Century Gothic"/>
          <w:sz w:val="24"/>
          <w:szCs w:val="24"/>
        </w:rPr>
        <w:t>The full costs of entering a student for a prescribed public examination where the Governing Body has decided there are educational reasons for not entering the student.</w:t>
      </w:r>
    </w:p>
    <w:p w:rsidRPr="009F45D5" w:rsidR="00685FB7" w:rsidP="1B7E50DA" w:rsidRDefault="1B7E50DA" w14:paraId="6ABCBF08" w14:textId="3DA026BD">
      <w:pPr>
        <w:rPr>
          <w:rFonts w:ascii="Century Gothic" w:hAnsi="Century Gothic"/>
          <w:sz w:val="24"/>
          <w:szCs w:val="24"/>
        </w:rPr>
      </w:pPr>
      <w:r w:rsidRPr="1B7E50DA">
        <w:rPr>
          <w:rFonts w:ascii="Century Gothic" w:hAnsi="Century Gothic"/>
          <w:b/>
          <w:bCs/>
          <w:sz w:val="24"/>
          <w:szCs w:val="24"/>
        </w:rPr>
        <w:t>2.2</w:t>
      </w:r>
      <w:r w:rsidRPr="1B7E50DA">
        <w:rPr>
          <w:rFonts w:ascii="Century Gothic" w:hAnsi="Century Gothic"/>
          <w:sz w:val="24"/>
          <w:szCs w:val="24"/>
        </w:rPr>
        <w:t xml:space="preserve"> If a student has not regularly attended the lessons for an examination subject, the examination fee may be requested, refundable if the student attends for examination.</w:t>
      </w:r>
    </w:p>
    <w:p w:rsidRPr="009F45D5" w:rsidR="00685FB7" w:rsidP="1B7E50DA" w:rsidRDefault="1B7E50DA" w14:paraId="7BFD2DF4" w14:textId="4EDA7B98">
      <w:pPr>
        <w:rPr>
          <w:rFonts w:ascii="Century Gothic" w:hAnsi="Century Gothic"/>
          <w:sz w:val="24"/>
          <w:szCs w:val="24"/>
        </w:rPr>
      </w:pPr>
      <w:r w:rsidRPr="1B7E50DA">
        <w:rPr>
          <w:rFonts w:ascii="Century Gothic" w:hAnsi="Century Gothic"/>
          <w:sz w:val="24"/>
          <w:szCs w:val="24"/>
        </w:rPr>
        <w:t xml:space="preserve"> </w:t>
      </w:r>
      <w:r w:rsidRPr="1B7E50DA">
        <w:rPr>
          <w:rFonts w:ascii="Century Gothic" w:hAnsi="Century Gothic"/>
          <w:b/>
          <w:bCs/>
          <w:sz w:val="24"/>
          <w:szCs w:val="24"/>
        </w:rPr>
        <w:t>2.3</w:t>
      </w:r>
      <w:r w:rsidRPr="1B7E50DA">
        <w:rPr>
          <w:rFonts w:ascii="Century Gothic" w:hAnsi="Century Gothic"/>
          <w:sz w:val="24"/>
          <w:szCs w:val="24"/>
        </w:rPr>
        <w:t xml:space="preserve"> If, without a medical certificate explaining the reason, a student fails to complete examination requirements for any public examination for which the </w:t>
      </w:r>
      <w:r w:rsidRPr="1B7E50DA">
        <w:rPr>
          <w:rFonts w:ascii="Century Gothic" w:hAnsi="Century Gothic"/>
          <w:sz w:val="24"/>
          <w:szCs w:val="24"/>
        </w:rPr>
        <w:lastRenderedPageBreak/>
        <w:t>College has paid an entry fee, the Governing Body may seek to recover the fee from the parent.</w:t>
      </w:r>
    </w:p>
    <w:p w:rsidRPr="009F45D5" w:rsidR="00685FB7" w:rsidP="00685FB7" w:rsidRDefault="00685FB7" w14:paraId="29D6B04F" w14:textId="77777777">
      <w:pPr>
        <w:rPr>
          <w:rFonts w:ascii="Century Gothic" w:hAnsi="Century Gothic"/>
          <w:sz w:val="24"/>
          <w:szCs w:val="24"/>
        </w:rPr>
      </w:pPr>
      <w:r w:rsidRPr="009F45D5">
        <w:rPr>
          <w:rFonts w:ascii="Century Gothic" w:hAnsi="Century Gothic"/>
          <w:sz w:val="24"/>
          <w:szCs w:val="24"/>
        </w:rPr>
        <w:t xml:space="preserve"> </w:t>
      </w:r>
    </w:p>
    <w:p w:rsidRPr="009F45D5" w:rsidR="00685FB7" w:rsidP="1B7E50DA" w:rsidRDefault="1B7E50DA" w14:paraId="332088CE" w14:textId="208B17A4">
      <w:pPr>
        <w:rPr>
          <w:rFonts w:ascii="Century Gothic" w:hAnsi="Century Gothic"/>
          <w:sz w:val="24"/>
          <w:szCs w:val="24"/>
        </w:rPr>
      </w:pPr>
      <w:r w:rsidRPr="1B7E50DA">
        <w:rPr>
          <w:rFonts w:ascii="Century Gothic" w:hAnsi="Century Gothic"/>
          <w:b/>
          <w:bCs/>
          <w:sz w:val="24"/>
          <w:szCs w:val="24"/>
        </w:rPr>
        <w:t>2.4</w:t>
      </w:r>
      <w:r w:rsidRPr="1B7E50DA">
        <w:rPr>
          <w:rFonts w:ascii="Century Gothic" w:hAnsi="Century Gothic"/>
          <w:sz w:val="24"/>
          <w:szCs w:val="24"/>
        </w:rPr>
        <w:t xml:space="preserve"> There may be a charge for examination entry where there is a request from the parent for additional subject entries to be made which are not supported by the College.</w:t>
      </w:r>
    </w:p>
    <w:p w:rsidRPr="009F45D5" w:rsidR="00685FB7" w:rsidP="009F45D5" w:rsidRDefault="00685FB7" w14:paraId="182A7020" w14:textId="77777777">
      <w:pPr>
        <w:pStyle w:val="ListParagraph"/>
        <w:numPr>
          <w:ilvl w:val="0"/>
          <w:numId w:val="5"/>
        </w:numPr>
        <w:ind w:hanging="496"/>
        <w:rPr>
          <w:rFonts w:ascii="Century Gothic" w:hAnsi="Century Gothic"/>
          <w:sz w:val="24"/>
          <w:szCs w:val="24"/>
        </w:rPr>
      </w:pPr>
      <w:r w:rsidRPr="009F45D5">
        <w:rPr>
          <w:rFonts w:ascii="Century Gothic" w:hAnsi="Century Gothic"/>
          <w:sz w:val="24"/>
          <w:szCs w:val="24"/>
        </w:rPr>
        <w:t>The cost of essential ingredients or materials for practical subjects will be provided.</w:t>
      </w:r>
    </w:p>
    <w:p w:rsidRPr="009F45D5" w:rsidR="00685FB7" w:rsidP="1B7E50DA" w:rsidRDefault="1B7E50DA" w14:paraId="434FE8C1" w14:textId="1D85354E">
      <w:pPr>
        <w:pStyle w:val="ListParagraph"/>
        <w:numPr>
          <w:ilvl w:val="0"/>
          <w:numId w:val="5"/>
        </w:numPr>
        <w:ind w:hanging="496"/>
        <w:rPr>
          <w:rFonts w:ascii="Century Gothic" w:hAnsi="Century Gothic"/>
          <w:sz w:val="24"/>
          <w:szCs w:val="24"/>
        </w:rPr>
      </w:pPr>
      <w:r w:rsidRPr="1B7E50DA">
        <w:rPr>
          <w:rFonts w:ascii="Century Gothic" w:hAnsi="Century Gothic"/>
          <w:sz w:val="24"/>
          <w:szCs w:val="24"/>
        </w:rPr>
        <w:t>The costs (full or partial at the College’s discretion) of breakages caused by students.  A charge is unlikely to be made for accidental breakage, unless the student was not heeding previously stated safety procedures.  The recovery of the full cost of deliberate breakage or vandalism will be sought by the College.</w:t>
      </w:r>
    </w:p>
    <w:p w:rsidRPr="009F45D5" w:rsidR="00685FB7" w:rsidP="009F45D5" w:rsidRDefault="00685FB7" w14:paraId="7DB76FA1" w14:textId="77777777">
      <w:pPr>
        <w:pStyle w:val="ListParagraph"/>
        <w:numPr>
          <w:ilvl w:val="0"/>
          <w:numId w:val="5"/>
        </w:numPr>
        <w:ind w:firstLine="354"/>
        <w:rPr>
          <w:rFonts w:ascii="Century Gothic" w:hAnsi="Century Gothic"/>
          <w:sz w:val="24"/>
          <w:szCs w:val="24"/>
        </w:rPr>
      </w:pPr>
      <w:r w:rsidRPr="009F45D5">
        <w:rPr>
          <w:rFonts w:ascii="Century Gothic" w:hAnsi="Century Gothic"/>
          <w:sz w:val="24"/>
          <w:szCs w:val="24"/>
        </w:rPr>
        <w:t xml:space="preserve">The </w:t>
      </w:r>
      <w:r w:rsidR="00A9297F">
        <w:rPr>
          <w:rFonts w:ascii="Century Gothic" w:hAnsi="Century Gothic"/>
          <w:sz w:val="24"/>
          <w:szCs w:val="24"/>
        </w:rPr>
        <w:t>College</w:t>
      </w:r>
      <w:r w:rsidRPr="009F45D5">
        <w:rPr>
          <w:rFonts w:ascii="Century Gothic" w:hAnsi="Century Gothic"/>
          <w:sz w:val="24"/>
          <w:szCs w:val="24"/>
        </w:rPr>
        <w:t xml:space="preserve"> will charge an administrative fee for certification of passports, driving licences, confirmation of examination results, photocopying etc.</w:t>
      </w:r>
    </w:p>
    <w:p w:rsidRPr="009F45D5" w:rsidR="00685FB7" w:rsidP="009F45D5" w:rsidRDefault="00685FB7" w14:paraId="04F3B946" w14:textId="77777777">
      <w:pPr>
        <w:pStyle w:val="ListParagraph"/>
        <w:numPr>
          <w:ilvl w:val="0"/>
          <w:numId w:val="5"/>
        </w:numPr>
        <w:ind w:hanging="496"/>
        <w:rPr>
          <w:rFonts w:ascii="Century Gothic" w:hAnsi="Century Gothic"/>
          <w:sz w:val="24"/>
          <w:szCs w:val="24"/>
        </w:rPr>
      </w:pPr>
      <w:r w:rsidRPr="009F45D5">
        <w:rPr>
          <w:rFonts w:ascii="Century Gothic" w:hAnsi="Century Gothic"/>
          <w:sz w:val="24"/>
          <w:szCs w:val="24"/>
        </w:rPr>
        <w:t xml:space="preserve">The </w:t>
      </w:r>
      <w:r w:rsidR="00A9297F">
        <w:rPr>
          <w:rFonts w:ascii="Century Gothic" w:hAnsi="Century Gothic"/>
          <w:sz w:val="24"/>
          <w:szCs w:val="24"/>
        </w:rPr>
        <w:t>College</w:t>
      </w:r>
      <w:r w:rsidRPr="009F45D5">
        <w:rPr>
          <w:rFonts w:ascii="Century Gothic" w:hAnsi="Century Gothic"/>
          <w:sz w:val="24"/>
          <w:szCs w:val="24"/>
        </w:rPr>
        <w:t xml:space="preserve"> will charge an administrative fee (Approximately £10) for the cost in terms of time, equipment and materials for the copy of a student file or related items.  In exceptional circumstances this fee may be waived.</w:t>
      </w:r>
    </w:p>
    <w:p w:rsidRPr="00EB757D" w:rsidR="00685FB7" w:rsidP="1B7E50DA" w:rsidRDefault="1B7E50DA" w14:paraId="2F7B17FA" w14:textId="1A5A95BA">
      <w:pPr>
        <w:pStyle w:val="Heading1"/>
        <w:rPr>
          <w:rFonts w:ascii="Century Gothic" w:hAnsi="Century Gothic"/>
          <w:b w:val="0"/>
          <w:bCs w:val="0"/>
          <w:sz w:val="32"/>
          <w:szCs w:val="32"/>
        </w:rPr>
      </w:pPr>
      <w:r w:rsidRPr="1B7E50DA">
        <w:rPr>
          <w:rFonts w:ascii="Century Gothic" w:hAnsi="Century Gothic" w:eastAsia="Century Gothic" w:cs="Century Gothic"/>
          <w:b w:val="0"/>
          <w:bCs w:val="0"/>
          <w:sz w:val="32"/>
          <w:szCs w:val="32"/>
        </w:rPr>
        <w:t xml:space="preserve">3. </w:t>
      </w:r>
      <w:r w:rsidRPr="1B7E50DA">
        <w:rPr>
          <w:rFonts w:ascii="Century Gothic" w:hAnsi="Century Gothic" w:eastAsia="Century Gothic" w:cs="Century Gothic"/>
          <w:b w:val="0"/>
          <w:bCs w:val="0"/>
          <w:color w:val="215868"/>
          <w:sz w:val="32"/>
          <w:szCs w:val="32"/>
        </w:rPr>
        <w:t>Re</w:t>
      </w:r>
      <w:r w:rsidRPr="1B7E50DA">
        <w:rPr>
          <w:rFonts w:ascii="Century Gothic" w:hAnsi="Century Gothic"/>
          <w:b w:val="0"/>
          <w:bCs w:val="0"/>
          <w:color w:val="215868"/>
          <w:sz w:val="32"/>
          <w:szCs w:val="32"/>
        </w:rPr>
        <w:t>missions</w:t>
      </w:r>
    </w:p>
    <w:p w:rsidRPr="009F45D5" w:rsidR="00685FB7" w:rsidP="00685FB7" w:rsidRDefault="00685FB7" w14:paraId="24ABCD45" w14:textId="77777777">
      <w:pPr>
        <w:rPr>
          <w:rFonts w:ascii="Century Gothic" w:hAnsi="Century Gothic"/>
          <w:sz w:val="24"/>
          <w:szCs w:val="24"/>
        </w:rPr>
      </w:pPr>
      <w:r w:rsidRPr="009F45D5">
        <w:rPr>
          <w:rFonts w:ascii="Century Gothic" w:hAnsi="Century Gothic"/>
          <w:sz w:val="24"/>
          <w:szCs w:val="24"/>
        </w:rPr>
        <w:t xml:space="preserve"> Where the parent of a student is in receipt of qualifying state benefit(s), the Governing Body will remit in full the cost of board and lodging for</w:t>
      </w:r>
      <w:r w:rsidR="009F45D5">
        <w:rPr>
          <w:rFonts w:ascii="Century Gothic" w:hAnsi="Century Gothic"/>
          <w:sz w:val="24"/>
          <w:szCs w:val="24"/>
        </w:rPr>
        <w:t>:</w:t>
      </w:r>
    </w:p>
    <w:p w:rsidRPr="009F45D5" w:rsidR="00685FB7" w:rsidP="009F45D5" w:rsidRDefault="00685FB7" w14:paraId="7B6DEA6A" w14:textId="77777777">
      <w:pPr>
        <w:pStyle w:val="ListParagraph"/>
        <w:numPr>
          <w:ilvl w:val="0"/>
          <w:numId w:val="6"/>
        </w:numPr>
        <w:ind w:left="709" w:hanging="425"/>
        <w:rPr>
          <w:rFonts w:ascii="Century Gothic" w:hAnsi="Century Gothic"/>
          <w:sz w:val="24"/>
          <w:szCs w:val="24"/>
        </w:rPr>
      </w:pPr>
      <w:r w:rsidRPr="009F45D5">
        <w:rPr>
          <w:rFonts w:ascii="Century Gothic" w:hAnsi="Century Gothic"/>
          <w:sz w:val="24"/>
          <w:szCs w:val="24"/>
        </w:rPr>
        <w:t xml:space="preserve">Any residential activity that is organised for the student and which takes place within school time.  This will also be the case where the residential activity forms part of the syllabus for a public examination </w:t>
      </w:r>
    </w:p>
    <w:p w:rsidRPr="009F45D5" w:rsidR="00685FB7" w:rsidP="009F45D5" w:rsidRDefault="00685FB7" w14:paraId="54117A77" w14:textId="77777777">
      <w:pPr>
        <w:pStyle w:val="ListParagraph"/>
        <w:numPr>
          <w:ilvl w:val="0"/>
          <w:numId w:val="6"/>
        </w:numPr>
        <w:ind w:left="709" w:hanging="425"/>
        <w:rPr>
          <w:rFonts w:ascii="Century Gothic" w:hAnsi="Century Gothic"/>
          <w:sz w:val="24"/>
          <w:szCs w:val="24"/>
        </w:rPr>
      </w:pPr>
      <w:r w:rsidRPr="009F45D5">
        <w:rPr>
          <w:rFonts w:ascii="Century Gothic" w:hAnsi="Century Gothic"/>
          <w:sz w:val="24"/>
          <w:szCs w:val="24"/>
        </w:rPr>
        <w:t xml:space="preserve">Any residential visits outside </w:t>
      </w:r>
      <w:r w:rsidR="00A9297F">
        <w:rPr>
          <w:rFonts w:ascii="Century Gothic" w:hAnsi="Century Gothic"/>
          <w:sz w:val="24"/>
          <w:szCs w:val="24"/>
        </w:rPr>
        <w:t>College</w:t>
      </w:r>
      <w:r w:rsidRPr="009F45D5">
        <w:rPr>
          <w:rFonts w:ascii="Century Gothic" w:hAnsi="Century Gothic"/>
          <w:sz w:val="24"/>
          <w:szCs w:val="24"/>
        </w:rPr>
        <w:t xml:space="preserve"> time which are covered by the following criteria, where the education is provided:</w:t>
      </w:r>
    </w:p>
    <w:p w:rsidRPr="009F45D5" w:rsidR="00843EC1" w:rsidP="009F45D5" w:rsidRDefault="00843EC1" w14:paraId="37447427" w14:textId="77777777">
      <w:pPr>
        <w:pStyle w:val="ListParagraph"/>
        <w:numPr>
          <w:ilvl w:val="0"/>
          <w:numId w:val="7"/>
        </w:numPr>
        <w:rPr>
          <w:rFonts w:ascii="Century Gothic" w:hAnsi="Century Gothic"/>
          <w:sz w:val="24"/>
          <w:szCs w:val="24"/>
        </w:rPr>
      </w:pPr>
      <w:r w:rsidRPr="009F45D5">
        <w:rPr>
          <w:rFonts w:ascii="Century Gothic" w:hAnsi="Century Gothic"/>
          <w:sz w:val="24"/>
          <w:szCs w:val="24"/>
        </w:rPr>
        <w:t>To fulfil any requirements specified in the syllabus for a prescribed public examination;</w:t>
      </w:r>
    </w:p>
    <w:p w:rsidRPr="009F45D5" w:rsidR="00843EC1" w:rsidP="009F45D5" w:rsidRDefault="007D1FA1" w14:paraId="08078A15" w14:textId="217C2DF5">
      <w:pPr>
        <w:pStyle w:val="ListParagraph"/>
        <w:numPr>
          <w:ilvl w:val="0"/>
          <w:numId w:val="7"/>
        </w:numPr>
        <w:tabs>
          <w:tab w:val="left" w:pos="567"/>
          <w:tab w:val="left" w:pos="1134"/>
        </w:tabs>
        <w:rPr>
          <w:rFonts w:ascii="Century Gothic" w:hAnsi="Century Gothic"/>
          <w:sz w:val="24"/>
          <w:szCs w:val="24"/>
        </w:rPr>
      </w:pPr>
      <w:r w:rsidRPr="009F45D5">
        <w:rPr>
          <w:rFonts w:ascii="Century Gothic" w:hAnsi="Century Gothic"/>
          <w:sz w:val="24"/>
          <w:szCs w:val="24"/>
        </w:rPr>
        <w:t>Specifically,</w:t>
      </w:r>
      <w:r w:rsidRPr="009F45D5" w:rsidR="00843EC1">
        <w:rPr>
          <w:rFonts w:ascii="Century Gothic" w:hAnsi="Century Gothic"/>
          <w:sz w:val="24"/>
          <w:szCs w:val="24"/>
        </w:rPr>
        <w:t xml:space="preserve"> to fulfil statutory duties relating to the National Curriculum imposed by Section 10 (ii) of the 1988 </w:t>
      </w:r>
      <w:r w:rsidR="004C6E11">
        <w:rPr>
          <w:rFonts w:ascii="Century Gothic" w:hAnsi="Century Gothic"/>
          <w:sz w:val="24"/>
          <w:szCs w:val="24"/>
        </w:rPr>
        <w:t xml:space="preserve">Education Reform </w:t>
      </w:r>
      <w:r w:rsidRPr="009F45D5" w:rsidR="00843EC1">
        <w:rPr>
          <w:rFonts w:ascii="Century Gothic" w:hAnsi="Century Gothic"/>
          <w:sz w:val="24"/>
          <w:szCs w:val="24"/>
        </w:rPr>
        <w:t>Act;</w:t>
      </w:r>
    </w:p>
    <w:p w:rsidRPr="009F45D5" w:rsidR="00843EC1" w:rsidP="009F45D5" w:rsidRDefault="00843EC1" w14:paraId="1B28BD9B" w14:textId="77777777">
      <w:pPr>
        <w:pStyle w:val="ListParagraph"/>
        <w:numPr>
          <w:ilvl w:val="0"/>
          <w:numId w:val="7"/>
        </w:numPr>
        <w:rPr>
          <w:rFonts w:ascii="Century Gothic" w:hAnsi="Century Gothic"/>
          <w:sz w:val="24"/>
          <w:szCs w:val="24"/>
        </w:rPr>
      </w:pPr>
      <w:r w:rsidRPr="009F45D5">
        <w:rPr>
          <w:rFonts w:ascii="Century Gothic" w:hAnsi="Century Gothic"/>
          <w:sz w:val="24"/>
          <w:szCs w:val="24"/>
        </w:rPr>
        <w:t xml:space="preserve">The costs of individual instrumental music tuition will also be remitted in all cases where the individual tuition is provided as part of the syllabus for a </w:t>
      </w:r>
      <w:r w:rsidRPr="009F45D5">
        <w:rPr>
          <w:rFonts w:ascii="Century Gothic" w:hAnsi="Century Gothic"/>
          <w:sz w:val="24"/>
          <w:szCs w:val="24"/>
        </w:rPr>
        <w:tab/>
      </w:r>
      <w:r w:rsidRPr="009F45D5">
        <w:rPr>
          <w:rFonts w:ascii="Century Gothic" w:hAnsi="Century Gothic"/>
          <w:sz w:val="24"/>
          <w:szCs w:val="24"/>
        </w:rPr>
        <w:t>prescribed public examination or is required by the National Curriculum;</w:t>
      </w:r>
    </w:p>
    <w:p w:rsidRPr="009F45D5" w:rsidR="00843EC1" w:rsidP="009F45D5" w:rsidRDefault="007D1FA1" w14:paraId="59648A21" w14:textId="7A2CAD72">
      <w:pPr>
        <w:pStyle w:val="ListParagraph"/>
        <w:numPr>
          <w:ilvl w:val="0"/>
          <w:numId w:val="7"/>
        </w:numPr>
        <w:rPr>
          <w:rFonts w:ascii="Century Gothic" w:hAnsi="Century Gothic"/>
          <w:sz w:val="24"/>
          <w:szCs w:val="24"/>
        </w:rPr>
      </w:pPr>
      <w:r w:rsidRPr="009F45D5">
        <w:rPr>
          <w:rFonts w:ascii="Century Gothic" w:hAnsi="Century Gothic"/>
          <w:sz w:val="24"/>
          <w:szCs w:val="24"/>
        </w:rPr>
        <w:lastRenderedPageBreak/>
        <w:t>Specifically,</w:t>
      </w:r>
      <w:r w:rsidRPr="009F45D5" w:rsidR="00843EC1">
        <w:rPr>
          <w:rFonts w:ascii="Century Gothic" w:hAnsi="Century Gothic"/>
          <w:sz w:val="24"/>
          <w:szCs w:val="24"/>
        </w:rPr>
        <w:t xml:space="preserve"> to fulfil statutory duties </w:t>
      </w:r>
      <w:r w:rsidRPr="009F45D5" w:rsidR="009F45D5">
        <w:rPr>
          <w:rFonts w:ascii="Century Gothic" w:hAnsi="Century Gothic"/>
          <w:sz w:val="24"/>
          <w:szCs w:val="24"/>
        </w:rPr>
        <w:t>relating to Religious Education</w:t>
      </w:r>
    </w:p>
    <w:p w:rsidRPr="009F45D5" w:rsidR="00685FB7" w:rsidP="00685FB7" w:rsidRDefault="00685FB7" w14:paraId="6D98A12B" w14:textId="77777777">
      <w:pPr>
        <w:pStyle w:val="ListParagraph"/>
        <w:ind w:left="780"/>
        <w:rPr>
          <w:rFonts w:ascii="Century Gothic" w:hAnsi="Century Gothic"/>
          <w:sz w:val="24"/>
          <w:szCs w:val="24"/>
        </w:rPr>
      </w:pPr>
    </w:p>
    <w:p w:rsidRPr="009F45D5" w:rsidR="00685FB7" w:rsidP="009F45D5" w:rsidRDefault="00685FB7" w14:paraId="0E9816F0" w14:textId="77777777">
      <w:pPr>
        <w:pStyle w:val="ListParagraph"/>
        <w:numPr>
          <w:ilvl w:val="0"/>
          <w:numId w:val="8"/>
        </w:numPr>
        <w:ind w:left="709" w:hanging="425"/>
        <w:rPr>
          <w:rFonts w:ascii="Century Gothic" w:hAnsi="Century Gothic"/>
          <w:sz w:val="24"/>
          <w:szCs w:val="24"/>
        </w:rPr>
      </w:pPr>
      <w:r w:rsidRPr="009F45D5">
        <w:rPr>
          <w:rFonts w:ascii="Century Gothic" w:hAnsi="Century Gothic"/>
          <w:sz w:val="24"/>
          <w:szCs w:val="24"/>
        </w:rPr>
        <w:t>The Governing Body may remit charges in full or in part to other parents after considering other specific hardship cases.  The Governing Body invites parents to apply, in the strictest confidence, for the remission of charges in part or in full.  The Principal will authorise remission in consultation with the Chair of Governors.</w:t>
      </w:r>
    </w:p>
    <w:p w:rsidRPr="00EB757D" w:rsidR="00685FB7" w:rsidP="1B7E50DA" w:rsidRDefault="1B7E50DA" w14:paraId="53A64365" w14:textId="6643802E">
      <w:pPr>
        <w:pStyle w:val="Heading1"/>
        <w:rPr>
          <w:rFonts w:ascii="Century Gothic" w:hAnsi="Century Gothic"/>
          <w:b w:val="0"/>
          <w:bCs w:val="0"/>
          <w:color w:val="215868"/>
          <w:sz w:val="32"/>
          <w:szCs w:val="32"/>
        </w:rPr>
      </w:pPr>
      <w:r w:rsidRPr="1B7E50DA">
        <w:rPr>
          <w:rFonts w:ascii="Century Gothic" w:hAnsi="Century Gothic"/>
          <w:b w:val="0"/>
          <w:bCs w:val="0"/>
          <w:color w:val="215868"/>
          <w:sz w:val="32"/>
          <w:szCs w:val="32"/>
        </w:rPr>
        <w:t>4. Insurance</w:t>
      </w:r>
    </w:p>
    <w:p w:rsidRPr="009F45D5" w:rsidR="00685FB7" w:rsidP="00685FB7" w:rsidRDefault="00685FB7" w14:paraId="4B0B3977" w14:textId="77777777">
      <w:pPr>
        <w:rPr>
          <w:rFonts w:ascii="Century Gothic" w:hAnsi="Century Gothic"/>
          <w:sz w:val="24"/>
          <w:szCs w:val="24"/>
        </w:rPr>
      </w:pPr>
      <w:r w:rsidRPr="009F45D5">
        <w:rPr>
          <w:rFonts w:ascii="Century Gothic" w:hAnsi="Century Gothic"/>
          <w:sz w:val="24"/>
          <w:szCs w:val="24"/>
        </w:rPr>
        <w:t xml:space="preserve"> Any insurance costs will be included in charges made for trips or activities.</w:t>
      </w:r>
    </w:p>
    <w:p w:rsidRPr="00EB757D" w:rsidR="00685FB7" w:rsidP="1B7E50DA" w:rsidRDefault="1B7E50DA" w14:paraId="7352781C" w14:textId="09AF06B7">
      <w:pPr>
        <w:pStyle w:val="Heading1"/>
        <w:rPr>
          <w:rFonts w:ascii="Century Gothic" w:hAnsi="Century Gothic"/>
          <w:b w:val="0"/>
          <w:bCs w:val="0"/>
          <w:color w:val="215868"/>
          <w:sz w:val="32"/>
          <w:szCs w:val="32"/>
        </w:rPr>
      </w:pPr>
      <w:r w:rsidRPr="1B7E50DA">
        <w:rPr>
          <w:rFonts w:ascii="Century Gothic" w:hAnsi="Century Gothic"/>
          <w:b w:val="0"/>
          <w:bCs w:val="0"/>
          <w:color w:val="215868"/>
          <w:sz w:val="32"/>
          <w:szCs w:val="32"/>
        </w:rPr>
        <w:t>5. Voluntary contributions</w:t>
      </w:r>
    </w:p>
    <w:p w:rsidRPr="009F45D5" w:rsidR="00685FB7" w:rsidP="00685FB7" w:rsidRDefault="00685FB7" w14:paraId="2067DA65" w14:textId="77777777">
      <w:pPr>
        <w:rPr>
          <w:rFonts w:ascii="Century Gothic" w:hAnsi="Century Gothic"/>
          <w:sz w:val="24"/>
          <w:szCs w:val="24"/>
        </w:rPr>
      </w:pPr>
      <w:r w:rsidRPr="009F45D5">
        <w:rPr>
          <w:rFonts w:ascii="Century Gothic" w:hAnsi="Century Gothic"/>
          <w:sz w:val="24"/>
          <w:szCs w:val="24"/>
        </w:rPr>
        <w:t xml:space="preserve">Nothing in this policy statement precludes the Governing Body from inviting parents to make voluntary contributions.  The Governing Body should make clear that such contributions are voluntary </w:t>
      </w:r>
      <w:r w:rsidRPr="009F45D5" w:rsidR="0009285F">
        <w:rPr>
          <w:rFonts w:ascii="Century Gothic" w:hAnsi="Century Gothic"/>
          <w:sz w:val="24"/>
          <w:szCs w:val="24"/>
        </w:rPr>
        <w:t>those children</w:t>
      </w:r>
      <w:r w:rsidRPr="009F45D5">
        <w:rPr>
          <w:rFonts w:ascii="Century Gothic" w:hAnsi="Century Gothic"/>
          <w:sz w:val="24"/>
          <w:szCs w:val="24"/>
        </w:rPr>
        <w:t xml:space="preserve"> of parents who do not contribute will not be discriminated against, and that if insufficient contributions are received the trip may be cancelled.</w:t>
      </w:r>
    </w:p>
    <w:p w:rsidRPr="00EB757D" w:rsidR="00685FB7" w:rsidP="1B7E50DA" w:rsidRDefault="1B7E50DA" w14:paraId="6EA15352" w14:textId="1BBB5E43">
      <w:pPr>
        <w:pStyle w:val="Heading1"/>
        <w:rPr>
          <w:rFonts w:ascii="Century Gothic" w:hAnsi="Century Gothic"/>
          <w:b w:val="0"/>
          <w:bCs w:val="0"/>
          <w:color w:val="215868"/>
          <w:sz w:val="32"/>
          <w:szCs w:val="32"/>
        </w:rPr>
      </w:pPr>
      <w:r w:rsidRPr="1B7E50DA">
        <w:rPr>
          <w:rFonts w:ascii="Century Gothic" w:hAnsi="Century Gothic"/>
          <w:b w:val="0"/>
          <w:bCs w:val="0"/>
          <w:color w:val="215868"/>
          <w:sz w:val="32"/>
          <w:szCs w:val="32"/>
        </w:rPr>
        <w:t>6. Monitoring, Evaluation and Review</w:t>
      </w:r>
    </w:p>
    <w:p w:rsidRPr="009F45D5" w:rsidR="00843EC1" w:rsidP="02AAE848" w:rsidRDefault="00685FB7" w14:paraId="5F17DE34" w14:textId="23C51F4C">
      <w:pPr>
        <w:rPr>
          <w:rFonts w:ascii="Century Gothic" w:hAnsi="Century Gothic"/>
          <w:sz w:val="24"/>
          <w:szCs w:val="24"/>
        </w:rPr>
      </w:pPr>
      <w:r w:rsidRPr="02AAE848" w:rsidR="02AAE848">
        <w:rPr>
          <w:rFonts w:ascii="Century Gothic" w:hAnsi="Century Gothic"/>
          <w:sz w:val="24"/>
          <w:szCs w:val="24"/>
        </w:rPr>
        <w:t>The Trustees will review this policy at least every t</w:t>
      </w:r>
      <w:r w:rsidRPr="02AAE848" w:rsidR="02AAE848">
        <w:rPr>
          <w:rFonts w:ascii="Century Gothic" w:hAnsi="Century Gothic"/>
          <w:sz w:val="24"/>
          <w:szCs w:val="24"/>
        </w:rPr>
        <w:t>hree</w:t>
      </w:r>
      <w:r w:rsidRPr="02AAE848" w:rsidR="02AAE848">
        <w:rPr>
          <w:rFonts w:ascii="Century Gothic" w:hAnsi="Century Gothic"/>
          <w:sz w:val="24"/>
          <w:szCs w:val="24"/>
        </w:rPr>
        <w:t xml:space="preserve"> years and assess its implementation and effectiveness.  </w:t>
      </w:r>
    </w:p>
    <w:p w:rsidRPr="009F45D5" w:rsidR="005C4267" w:rsidP="00685FB7" w:rsidRDefault="005C4267" w14:paraId="2946DB82" w14:textId="77777777">
      <w:pPr>
        <w:rPr>
          <w:rFonts w:ascii="Century Gothic" w:hAnsi="Century Gothic"/>
          <w:sz w:val="24"/>
          <w:szCs w:val="24"/>
        </w:rPr>
      </w:pPr>
    </w:p>
    <w:sectPr w:rsidRPr="009F45D5" w:rsidR="005C4267" w:rsidSect="00EB757D">
      <w:headerReference w:type="default" r:id="rId10"/>
      <w:footerReference w:type="default" r:id="rId11"/>
      <w:headerReference w:type="first" r:id="rId12"/>
      <w:footerReference w:type="first" r:id="rId13"/>
      <w:pgSz w:w="11906" w:h="16838" w:orient="portrait"/>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85F" w:rsidP="0009285F" w:rsidRDefault="0009285F" w14:paraId="110FFD37" w14:textId="77777777">
      <w:pPr>
        <w:spacing w:after="0" w:line="240" w:lineRule="auto"/>
      </w:pPr>
      <w:r>
        <w:separator/>
      </w:r>
    </w:p>
  </w:endnote>
  <w:endnote w:type="continuationSeparator" w:id="0">
    <w:p w:rsidR="0009285F" w:rsidP="0009285F" w:rsidRDefault="0009285F" w14:paraId="6B6993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336264"/>
      <w:docPartObj>
        <w:docPartGallery w:val="Page Numbers (Bottom of Page)"/>
        <w:docPartUnique/>
      </w:docPartObj>
    </w:sdtPr>
    <w:sdtEndPr>
      <w:rPr>
        <w:noProof/>
      </w:rPr>
    </w:sdtEndPr>
    <w:sdtContent>
      <w:p w:rsidR="00EB757D" w:rsidP="00EB757D" w:rsidRDefault="00EB757D" w14:paraId="6B5E404E" w14:textId="17758883">
        <w:pPr>
          <w:pStyle w:val="Footer"/>
        </w:pPr>
        <w:r w:rsidRPr="00EB757D">
          <w:rPr>
            <w:rFonts w:ascii="Century Gothic" w:hAnsi="Century Gothic"/>
          </w:rPr>
          <w:t xml:space="preserve">Charging and Remissions Policy – </w:t>
        </w:r>
        <w:r w:rsidR="007D1FA1">
          <w:rPr>
            <w:rFonts w:ascii="Century Gothic" w:hAnsi="Century Gothic"/>
          </w:rPr>
          <w:t>October</w:t>
        </w:r>
        <w:r w:rsidRPr="00EB757D">
          <w:rPr>
            <w:rFonts w:ascii="Century Gothic" w:hAnsi="Century Gothic"/>
          </w:rPr>
          <w:t xml:space="preserve"> 201</w:t>
        </w:r>
        <w:r w:rsidR="007D1FA1">
          <w:rPr>
            <w:rFonts w:ascii="Century Gothic" w:hAnsi="Century Gothic"/>
          </w:rPr>
          <w:t>8</w:t>
        </w:r>
        <w:r w:rsidRPr="00EB757D">
          <w:rPr>
            <w:rFonts w:ascii="Century Gothic" w:hAnsi="Century Gothic"/>
          </w:rPr>
          <w:tab/>
        </w:r>
        <w:r>
          <w:tab/>
        </w:r>
        <w:r>
          <w:fldChar w:fldCharType="begin"/>
        </w:r>
        <w:r>
          <w:instrText xml:space="preserve"> PAGE   \* MERGEFORMAT </w:instrText>
        </w:r>
        <w:r>
          <w:fldChar w:fldCharType="separate"/>
        </w:r>
        <w:r w:rsidR="00A9297F">
          <w:rPr>
            <w:noProof/>
          </w:rPr>
          <w:t>4</w:t>
        </w:r>
        <w:r>
          <w:rPr>
            <w:noProof/>
          </w:rPr>
          <w:fldChar w:fldCharType="end"/>
        </w:r>
      </w:p>
    </w:sdtContent>
  </w:sdt>
  <w:p w:rsidR="0009285F" w:rsidRDefault="0009285F"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1B7E50DA" w:rsidTr="1B7E50DA" w14:paraId="112311E9" w14:textId="77777777">
      <w:tc>
        <w:tcPr>
          <w:tcW w:w="3009" w:type="dxa"/>
        </w:tcPr>
        <w:p w:rsidR="1B7E50DA" w:rsidP="1B7E50DA" w:rsidRDefault="1B7E50DA" w14:paraId="026037C7" w14:textId="044147FD">
          <w:pPr>
            <w:pStyle w:val="Header"/>
            <w:ind w:left="-115"/>
          </w:pPr>
        </w:p>
      </w:tc>
      <w:tc>
        <w:tcPr>
          <w:tcW w:w="3009" w:type="dxa"/>
        </w:tcPr>
        <w:p w:rsidR="1B7E50DA" w:rsidP="1B7E50DA" w:rsidRDefault="1B7E50DA" w14:paraId="144AD227" w14:textId="7846AC68">
          <w:pPr>
            <w:pStyle w:val="Header"/>
            <w:jc w:val="center"/>
          </w:pPr>
        </w:p>
      </w:tc>
      <w:tc>
        <w:tcPr>
          <w:tcW w:w="3009" w:type="dxa"/>
        </w:tcPr>
        <w:p w:rsidR="1B7E50DA" w:rsidP="1B7E50DA" w:rsidRDefault="1B7E50DA" w14:paraId="77708AB1" w14:textId="532727B6">
          <w:pPr>
            <w:pStyle w:val="Header"/>
            <w:ind w:right="-115"/>
            <w:jc w:val="right"/>
          </w:pPr>
        </w:p>
      </w:tc>
    </w:tr>
  </w:tbl>
  <w:p w:rsidR="1B7E50DA" w:rsidP="1B7E50DA" w:rsidRDefault="1B7E50DA" w14:paraId="7C641C4A" w14:textId="5B2FF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85F" w:rsidP="0009285F" w:rsidRDefault="0009285F" w14:paraId="3FE9F23F" w14:textId="77777777">
      <w:pPr>
        <w:spacing w:after="0" w:line="240" w:lineRule="auto"/>
      </w:pPr>
      <w:r>
        <w:separator/>
      </w:r>
    </w:p>
  </w:footnote>
  <w:footnote w:type="continuationSeparator" w:id="0">
    <w:p w:rsidR="0009285F" w:rsidP="0009285F" w:rsidRDefault="0009285F" w14:paraId="1F72F6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1B7E50DA" w:rsidTr="1B7E50DA" w14:paraId="19725D89" w14:textId="77777777">
      <w:tc>
        <w:tcPr>
          <w:tcW w:w="3009" w:type="dxa"/>
        </w:tcPr>
        <w:p w:rsidR="1B7E50DA" w:rsidP="1B7E50DA" w:rsidRDefault="1B7E50DA" w14:paraId="05D8977E" w14:textId="1FECCE10">
          <w:pPr>
            <w:pStyle w:val="Header"/>
            <w:ind w:left="-115"/>
          </w:pPr>
        </w:p>
      </w:tc>
      <w:tc>
        <w:tcPr>
          <w:tcW w:w="3009" w:type="dxa"/>
        </w:tcPr>
        <w:p w:rsidR="1B7E50DA" w:rsidP="1B7E50DA" w:rsidRDefault="1B7E50DA" w14:paraId="765CAA36" w14:textId="3D64E327">
          <w:pPr>
            <w:pStyle w:val="Header"/>
            <w:jc w:val="center"/>
          </w:pPr>
        </w:p>
      </w:tc>
      <w:tc>
        <w:tcPr>
          <w:tcW w:w="3009" w:type="dxa"/>
        </w:tcPr>
        <w:p w:rsidR="1B7E50DA" w:rsidP="1B7E50DA" w:rsidRDefault="1B7E50DA" w14:paraId="7B13418B" w14:textId="3C08E516">
          <w:pPr>
            <w:pStyle w:val="Header"/>
            <w:ind w:right="-115"/>
            <w:jc w:val="right"/>
          </w:pPr>
        </w:p>
      </w:tc>
    </w:tr>
  </w:tbl>
  <w:p w:rsidR="1B7E50DA" w:rsidP="1B7E50DA" w:rsidRDefault="1B7E50DA" w14:paraId="3DD2F32B" w14:textId="74903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4A0" w:firstRow="1" w:lastRow="0" w:firstColumn="1" w:lastColumn="0" w:noHBand="0" w:noVBand="1"/>
    </w:tblPr>
    <w:tblGrid>
      <w:gridCol w:w="3009"/>
      <w:gridCol w:w="3009"/>
      <w:gridCol w:w="3009"/>
    </w:tblGrid>
    <w:tr w:rsidR="1B7E50DA" w:rsidTr="1B7E50DA" w14:paraId="6B2B4EF9" w14:textId="77777777">
      <w:tc>
        <w:tcPr>
          <w:tcW w:w="3009" w:type="dxa"/>
        </w:tcPr>
        <w:p w:rsidR="1B7E50DA" w:rsidP="1B7E50DA" w:rsidRDefault="1B7E50DA" w14:paraId="134AF273" w14:textId="1439ABE2">
          <w:pPr>
            <w:pStyle w:val="Header"/>
            <w:ind w:left="-115"/>
          </w:pPr>
        </w:p>
      </w:tc>
      <w:tc>
        <w:tcPr>
          <w:tcW w:w="3009" w:type="dxa"/>
        </w:tcPr>
        <w:p w:rsidR="1B7E50DA" w:rsidP="1B7E50DA" w:rsidRDefault="1B7E50DA" w14:paraId="047463B0" w14:textId="43099EDC">
          <w:pPr>
            <w:pStyle w:val="Header"/>
            <w:jc w:val="center"/>
          </w:pPr>
        </w:p>
      </w:tc>
      <w:tc>
        <w:tcPr>
          <w:tcW w:w="3009" w:type="dxa"/>
        </w:tcPr>
        <w:p w:rsidR="1B7E50DA" w:rsidP="1B7E50DA" w:rsidRDefault="1B7E50DA" w14:paraId="26E87F78" w14:textId="2C5DA770">
          <w:pPr>
            <w:pStyle w:val="Header"/>
            <w:ind w:right="-115"/>
            <w:jc w:val="right"/>
          </w:pPr>
          <w:r>
            <w:rPr>
              <w:noProof/>
            </w:rPr>
            <w:drawing>
              <wp:inline distT="0" distB="0" distL="0" distR="0" wp14:anchorId="2053935A" wp14:editId="6A625BEA">
                <wp:extent cx="809625" cy="910828"/>
                <wp:effectExtent l="0" t="0" r="0" b="0"/>
                <wp:docPr id="11659338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09625" cy="910828"/>
                        </a:xfrm>
                        <a:prstGeom prst="rect">
                          <a:avLst/>
                        </a:prstGeom>
                      </pic:spPr>
                    </pic:pic>
                  </a:graphicData>
                </a:graphic>
              </wp:inline>
            </w:drawing>
          </w:r>
        </w:p>
      </w:tc>
    </w:tr>
  </w:tbl>
  <w:p w:rsidR="1B7E50DA" w:rsidP="1B7E50DA" w:rsidRDefault="1B7E50DA" w14:paraId="2B9C09A8" w14:textId="0DF4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5pt;height:15pt" o:bullet="t" type="#_x0000_t75">
        <v:imagedata o:title="Bullet point" r:id="rId1"/>
      </v:shape>
    </w:pict>
  </w:numPicBullet>
  <w:abstractNum w:abstractNumId="0" w15:restartNumberingAfterBreak="0">
    <w:nsid w:val="05DE5732"/>
    <w:multiLevelType w:val="hybridMultilevel"/>
    <w:tmpl w:val="2E6AF9F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0F3B00FE"/>
    <w:multiLevelType w:val="hybridMultilevel"/>
    <w:tmpl w:val="75801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EA4E81"/>
    <w:multiLevelType w:val="hybridMultilevel"/>
    <w:tmpl w:val="F7901B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45366609"/>
    <w:multiLevelType w:val="hybridMultilevel"/>
    <w:tmpl w:val="822AFD20"/>
    <w:lvl w:ilvl="0" w:tplc="DA463968">
      <w:start w:val="1"/>
      <w:numFmt w:val="bullet"/>
      <w:lvlText w:val=""/>
      <w:lvlPicBulletId w:val="0"/>
      <w:lvlJc w:val="left"/>
      <w:pPr>
        <w:ind w:left="780" w:hanging="360"/>
      </w:pPr>
      <w:rPr>
        <w:rFonts w:hint="default" w:ascii="Symbol" w:hAnsi="Symbol"/>
        <w:color w:val="auto"/>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4A1E3181"/>
    <w:multiLevelType w:val="hybridMultilevel"/>
    <w:tmpl w:val="D650784C"/>
    <w:lvl w:ilvl="0" w:tplc="DA463968">
      <w:start w:val="1"/>
      <w:numFmt w:val="bullet"/>
      <w:lvlText w:val=""/>
      <w:lvlPicBulletId w:val="0"/>
      <w:lvlJc w:val="left"/>
      <w:pPr>
        <w:ind w:left="1500" w:hanging="360"/>
      </w:pPr>
      <w:rPr>
        <w:rFonts w:hint="default" w:ascii="Symbol" w:hAnsi="Symbol"/>
        <w:color w:val="auto"/>
      </w:rPr>
    </w:lvl>
    <w:lvl w:ilvl="1" w:tplc="08090003" w:tentative="1">
      <w:start w:val="1"/>
      <w:numFmt w:val="bullet"/>
      <w:lvlText w:val="o"/>
      <w:lvlJc w:val="left"/>
      <w:pPr>
        <w:ind w:left="2220" w:hanging="360"/>
      </w:pPr>
      <w:rPr>
        <w:rFonts w:hint="default" w:ascii="Courier New" w:hAnsi="Courier New" w:cs="Courier New"/>
      </w:rPr>
    </w:lvl>
    <w:lvl w:ilvl="2" w:tplc="08090005" w:tentative="1">
      <w:start w:val="1"/>
      <w:numFmt w:val="bullet"/>
      <w:lvlText w:val=""/>
      <w:lvlJc w:val="left"/>
      <w:pPr>
        <w:ind w:left="2940" w:hanging="360"/>
      </w:pPr>
      <w:rPr>
        <w:rFonts w:hint="default" w:ascii="Wingdings" w:hAnsi="Wingdings"/>
      </w:rPr>
    </w:lvl>
    <w:lvl w:ilvl="3" w:tplc="08090001" w:tentative="1">
      <w:start w:val="1"/>
      <w:numFmt w:val="bullet"/>
      <w:lvlText w:val=""/>
      <w:lvlJc w:val="left"/>
      <w:pPr>
        <w:ind w:left="3660" w:hanging="360"/>
      </w:pPr>
      <w:rPr>
        <w:rFonts w:hint="default" w:ascii="Symbol" w:hAnsi="Symbol"/>
      </w:rPr>
    </w:lvl>
    <w:lvl w:ilvl="4" w:tplc="08090003" w:tentative="1">
      <w:start w:val="1"/>
      <w:numFmt w:val="bullet"/>
      <w:lvlText w:val="o"/>
      <w:lvlJc w:val="left"/>
      <w:pPr>
        <w:ind w:left="4380" w:hanging="360"/>
      </w:pPr>
      <w:rPr>
        <w:rFonts w:hint="default" w:ascii="Courier New" w:hAnsi="Courier New" w:cs="Courier New"/>
      </w:rPr>
    </w:lvl>
    <w:lvl w:ilvl="5" w:tplc="08090005" w:tentative="1">
      <w:start w:val="1"/>
      <w:numFmt w:val="bullet"/>
      <w:lvlText w:val=""/>
      <w:lvlJc w:val="left"/>
      <w:pPr>
        <w:ind w:left="5100" w:hanging="360"/>
      </w:pPr>
      <w:rPr>
        <w:rFonts w:hint="default" w:ascii="Wingdings" w:hAnsi="Wingdings"/>
      </w:rPr>
    </w:lvl>
    <w:lvl w:ilvl="6" w:tplc="08090001" w:tentative="1">
      <w:start w:val="1"/>
      <w:numFmt w:val="bullet"/>
      <w:lvlText w:val=""/>
      <w:lvlJc w:val="left"/>
      <w:pPr>
        <w:ind w:left="5820" w:hanging="360"/>
      </w:pPr>
      <w:rPr>
        <w:rFonts w:hint="default" w:ascii="Symbol" w:hAnsi="Symbol"/>
      </w:rPr>
    </w:lvl>
    <w:lvl w:ilvl="7" w:tplc="08090003" w:tentative="1">
      <w:start w:val="1"/>
      <w:numFmt w:val="bullet"/>
      <w:lvlText w:val="o"/>
      <w:lvlJc w:val="left"/>
      <w:pPr>
        <w:ind w:left="6540" w:hanging="360"/>
      </w:pPr>
      <w:rPr>
        <w:rFonts w:hint="default" w:ascii="Courier New" w:hAnsi="Courier New" w:cs="Courier New"/>
      </w:rPr>
    </w:lvl>
    <w:lvl w:ilvl="8" w:tplc="08090005" w:tentative="1">
      <w:start w:val="1"/>
      <w:numFmt w:val="bullet"/>
      <w:lvlText w:val=""/>
      <w:lvlJc w:val="left"/>
      <w:pPr>
        <w:ind w:left="7260" w:hanging="360"/>
      </w:pPr>
      <w:rPr>
        <w:rFonts w:hint="default" w:ascii="Wingdings" w:hAnsi="Wingdings"/>
      </w:rPr>
    </w:lvl>
  </w:abstractNum>
  <w:abstractNum w:abstractNumId="5" w15:restartNumberingAfterBreak="0">
    <w:nsid w:val="58F02F16"/>
    <w:multiLevelType w:val="hybridMultilevel"/>
    <w:tmpl w:val="5C0CA4F4"/>
    <w:lvl w:ilvl="0" w:tplc="865AC916">
      <w:start w:val="1"/>
      <w:numFmt w:val="bullet"/>
      <w:lvlText w:val=""/>
      <w:lvlJc w:val="left"/>
      <w:pPr>
        <w:ind w:left="1429" w:hanging="360"/>
      </w:pPr>
      <w:rPr>
        <w:rFonts w:hint="default" w:ascii="Symbol" w:hAnsi="Symbol"/>
        <w:color w:val="auto"/>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6" w15:restartNumberingAfterBreak="0">
    <w:nsid w:val="69A66101"/>
    <w:multiLevelType w:val="hybridMultilevel"/>
    <w:tmpl w:val="75248096"/>
    <w:lvl w:ilvl="0" w:tplc="DA46396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92C6A6D"/>
    <w:multiLevelType w:val="hybridMultilevel"/>
    <w:tmpl w:val="343C3086"/>
    <w:lvl w:ilvl="0" w:tplc="DA463968">
      <w:start w:val="1"/>
      <w:numFmt w:val="bullet"/>
      <w:lvlText w:val=""/>
      <w:lvlPicBulletId w:val="0"/>
      <w:lvlJc w:val="left"/>
      <w:pPr>
        <w:ind w:left="780" w:hanging="360"/>
      </w:pPr>
      <w:rPr>
        <w:rFonts w:hint="default" w:ascii="Symbol" w:hAnsi="Symbol"/>
        <w:color w:val="auto"/>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FB7"/>
    <w:rsid w:val="0009285F"/>
    <w:rsid w:val="00230C3B"/>
    <w:rsid w:val="003B2D19"/>
    <w:rsid w:val="00421A1E"/>
    <w:rsid w:val="004C6E11"/>
    <w:rsid w:val="005651F6"/>
    <w:rsid w:val="005C4267"/>
    <w:rsid w:val="00685FB7"/>
    <w:rsid w:val="00784DA5"/>
    <w:rsid w:val="007D1FA1"/>
    <w:rsid w:val="00843EC1"/>
    <w:rsid w:val="008501E3"/>
    <w:rsid w:val="009F45D5"/>
    <w:rsid w:val="00A9297F"/>
    <w:rsid w:val="00EB757D"/>
    <w:rsid w:val="02AAE848"/>
    <w:rsid w:val="1B7E50DA"/>
    <w:rsid w:val="717FD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5066C"/>
  <w15:docId w15:val="{E763034B-32E2-453B-B94E-D4591F94C7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F45D5"/>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85FB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85FB7"/>
    <w:rPr>
      <w:rFonts w:ascii="Tahoma" w:hAnsi="Tahoma" w:cs="Tahoma"/>
      <w:sz w:val="16"/>
      <w:szCs w:val="16"/>
    </w:rPr>
  </w:style>
  <w:style w:type="paragraph" w:styleId="ListParagraph">
    <w:name w:val="List Paragraph"/>
    <w:basedOn w:val="Normal"/>
    <w:uiPriority w:val="34"/>
    <w:qFormat/>
    <w:rsid w:val="00685FB7"/>
    <w:pPr>
      <w:ind w:left="720"/>
      <w:contextualSpacing/>
    </w:pPr>
  </w:style>
  <w:style w:type="paragraph" w:styleId="NormalWeb">
    <w:name w:val="Normal (Web)"/>
    <w:basedOn w:val="Normal"/>
    <w:uiPriority w:val="99"/>
    <w:semiHidden/>
    <w:unhideWhenUsed/>
    <w:rsid w:val="00843EC1"/>
    <w:pPr>
      <w:spacing w:after="240"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9F45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9F45D5"/>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F45D5"/>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9F45D5"/>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09285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285F"/>
  </w:style>
  <w:style w:type="paragraph" w:styleId="Footer">
    <w:name w:val="footer"/>
    <w:basedOn w:val="Normal"/>
    <w:link w:val="FooterChar"/>
    <w:uiPriority w:val="99"/>
    <w:unhideWhenUsed/>
    <w:rsid w:val="0009285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23014">
      <w:bodyDiv w:val="1"/>
      <w:marLeft w:val="0"/>
      <w:marRight w:val="0"/>
      <w:marTop w:val="0"/>
      <w:marBottom w:val="0"/>
      <w:divBdr>
        <w:top w:val="none" w:sz="0" w:space="0" w:color="auto"/>
        <w:left w:val="none" w:sz="0" w:space="0" w:color="auto"/>
        <w:bottom w:val="none" w:sz="0" w:space="0" w:color="auto"/>
        <w:right w:val="none" w:sz="0" w:space="0" w:color="auto"/>
      </w:divBdr>
      <w:divsChild>
        <w:div w:id="1154109082">
          <w:marLeft w:val="0"/>
          <w:marRight w:val="0"/>
          <w:marTop w:val="150"/>
          <w:marBottom w:val="0"/>
          <w:divBdr>
            <w:top w:val="none" w:sz="0" w:space="0" w:color="auto"/>
            <w:left w:val="none" w:sz="0" w:space="0" w:color="auto"/>
            <w:bottom w:val="none" w:sz="0" w:space="0" w:color="auto"/>
            <w:right w:val="none" w:sz="0" w:space="0" w:color="auto"/>
          </w:divBdr>
          <w:divsChild>
            <w:div w:id="1651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936063c4068447b" /></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8f86c2-c86b-4187-b2ca-c1f08a6ba761}"/>
      </w:docPartPr>
      <w:docPartBody>
        <w:p w14:paraId="439280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5080BBAA86E419E529068FC476584" ma:contentTypeVersion="3" ma:contentTypeDescription="Create a new document." ma:contentTypeScope="" ma:versionID="986065a767e0e39672d388c5781edc77">
  <xsd:schema xmlns:xsd="http://www.w3.org/2001/XMLSchema" xmlns:xs="http://www.w3.org/2001/XMLSchema" xmlns:p="http://schemas.microsoft.com/office/2006/metadata/properties" xmlns:ns2="0cf9b257-1497-4f0e-b291-e8b8d4ddcb01" targetNamespace="http://schemas.microsoft.com/office/2006/metadata/properties" ma:root="true" ma:fieldsID="4da55c6f3b1760f7f37de59f42c9c565" ns2:_="">
    <xsd:import namespace="0cf9b257-1497-4f0e-b291-e8b8d4ddcb0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9b257-1497-4f0e-b291-e8b8d4ddcb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DD2D1-428A-4859-912A-C9163C67F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9b257-1497-4f0e-b291-e8b8d4ddc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6CD6A-C484-4F23-A6C5-4F1431313112}">
  <ds:schemaRefs>
    <ds:schemaRef ds:uri="http://purl.org/dc/terms/"/>
    <ds:schemaRef ds:uri="0cf9b257-1497-4f0e-b291-e8b8d4ddcb01"/>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CD61138-A5AC-46F2-B1CB-DF11773D4E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Robinson</dc:creator>
  <lastModifiedBy>Kylie Major</lastModifiedBy>
  <revision>7</revision>
  <lastPrinted>2016-02-11T15:27:00.0000000Z</lastPrinted>
  <dcterms:created xsi:type="dcterms:W3CDTF">2018-10-08T15:46:00.0000000Z</dcterms:created>
  <dcterms:modified xsi:type="dcterms:W3CDTF">2018-10-12T09:31:24.7508946Z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0x010100EF85080BBAA86E419E529068FC476584</vt:lpwstr>
  </property>
</Properties>
</file>