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774A567C" w:rsidR="003754D8" w:rsidRPr="00BD50BE" w:rsidRDefault="00BD50BE" w:rsidP="003D6CB8">
      <w:pPr>
        <w:pStyle w:val="Heading1"/>
        <w:jc w:val="center"/>
        <w:rPr>
          <w:b/>
          <w:bCs/>
          <w:color w:val="auto"/>
          <w:u w:val="single"/>
          <w:lang w:val="en-GB"/>
        </w:rPr>
      </w:pPr>
      <w:r>
        <w:rPr>
          <w:noProof/>
          <w:lang w:val="en-GB" w:eastAsia="en-GB"/>
        </w:rPr>
        <w:drawing>
          <wp:anchor distT="0" distB="0" distL="114300" distR="114300" simplePos="0" relativeHeight="251658240" behindDoc="0" locked="0" layoutInCell="1" allowOverlap="1" wp14:anchorId="51EF2CB1" wp14:editId="29247DF4">
            <wp:simplePos x="0" y="0"/>
            <wp:positionH relativeFrom="margin">
              <wp:align>right</wp:align>
            </wp:positionH>
            <wp:positionV relativeFrom="paragraph">
              <wp:posOffset>3175</wp:posOffset>
            </wp:positionV>
            <wp:extent cx="1052830" cy="930910"/>
            <wp:effectExtent l="0" t="0" r="0" b="2540"/>
            <wp:wrapThrough wrapText="bothSides">
              <wp:wrapPolygon edited="0">
                <wp:start x="0" y="0"/>
                <wp:lineTo x="0" y="21217"/>
                <wp:lineTo x="21105" y="21217"/>
                <wp:lineTo x="211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830" cy="930910"/>
                    </a:xfrm>
                    <a:prstGeom prst="rect">
                      <a:avLst/>
                    </a:prstGeom>
                  </pic:spPr>
                </pic:pic>
              </a:graphicData>
            </a:graphic>
            <wp14:sizeRelH relativeFrom="margin">
              <wp14:pctWidth>0</wp14:pctWidth>
            </wp14:sizeRelH>
            <wp14:sizeRelV relativeFrom="margin">
              <wp14:pctHeight>0</wp14:pctHeight>
            </wp14:sizeRelV>
          </wp:anchor>
        </w:drawing>
      </w:r>
      <w:r w:rsidR="005810DF" w:rsidRPr="00BD50BE">
        <w:rPr>
          <w:b/>
          <w:bCs/>
          <w:color w:val="auto"/>
          <w:u w:val="single"/>
          <w:lang w:val="en-GB"/>
        </w:rPr>
        <w:t>WV</w:t>
      </w:r>
      <w:r w:rsidR="008C1504" w:rsidRPr="00BD50BE">
        <w:rPr>
          <w:b/>
          <w:bCs/>
          <w:color w:val="auto"/>
          <w:u w:val="single"/>
          <w:lang w:val="en-GB"/>
        </w:rPr>
        <w:t>C</w:t>
      </w:r>
      <w:r w:rsidR="004610BB" w:rsidRPr="00BD50BE">
        <w:rPr>
          <w:b/>
          <w:bCs/>
          <w:color w:val="auto"/>
          <w:u w:val="single"/>
          <w:lang w:val="en-GB"/>
        </w:rPr>
        <w:t>- Outbreak Management Plan</w:t>
      </w:r>
      <w:r w:rsidRPr="00BD50BE">
        <w:rPr>
          <w:b/>
          <w:bCs/>
          <w:color w:val="auto"/>
          <w:u w:val="single"/>
          <w:lang w:val="en-GB"/>
        </w:rPr>
        <w:t xml:space="preserve">: Revised January 2022 </w:t>
      </w:r>
    </w:p>
    <w:p w14:paraId="77FB820C" w14:textId="62C33EBA" w:rsidR="00BD50BE" w:rsidRPr="00BD50BE" w:rsidRDefault="00BD50BE" w:rsidP="00BD50BE">
      <w:pPr>
        <w:rPr>
          <w:lang w:val="en-GB"/>
        </w:rPr>
      </w:pPr>
    </w:p>
    <w:p w14:paraId="0C960A21" w14:textId="2C374834" w:rsidR="004610BB" w:rsidRPr="00BD50BE" w:rsidRDefault="00E17385">
      <w:pPr>
        <w:rPr>
          <w:b/>
          <w:bCs/>
          <w:u w:val="single"/>
          <w:lang w:val="en-GB"/>
        </w:rPr>
      </w:pPr>
      <w:r w:rsidRPr="00BD50BE">
        <w:rPr>
          <w:b/>
          <w:bCs/>
          <w:u w:val="single"/>
          <w:lang w:val="en-GB"/>
        </w:rPr>
        <w:t>Publications:</w:t>
      </w:r>
      <w:r w:rsidR="00BD50BE" w:rsidRPr="00BD50BE">
        <w:rPr>
          <w:noProof/>
          <w:lang w:val="en-GB" w:eastAsia="en-GB"/>
        </w:rPr>
        <w:t xml:space="preserve"> </w:t>
      </w:r>
    </w:p>
    <w:p w14:paraId="594E886B" w14:textId="17AC8103" w:rsidR="00E17385" w:rsidRPr="00BD50BE" w:rsidRDefault="00CF0D47">
      <w:pPr>
        <w:rPr>
          <w:sz w:val="20"/>
          <w:lang w:val="en-GB"/>
        </w:rPr>
      </w:pPr>
      <w:hyperlink r:id="rId9" w:history="1">
        <w:r w:rsidR="00E17385" w:rsidRPr="00BD50BE">
          <w:rPr>
            <w:rStyle w:val="Hyperlink"/>
            <w:sz w:val="20"/>
            <w:lang w:val="en-GB"/>
          </w:rPr>
          <w:t>Coronavirus (COVID-19) local restrictions in education and childcare settings</w:t>
        </w:r>
      </w:hyperlink>
    </w:p>
    <w:p w14:paraId="4FDE20B6" w14:textId="02C4D97F" w:rsidR="00BF3230" w:rsidRPr="00BD50BE" w:rsidRDefault="00CF0D47" w:rsidP="00BF3230">
      <w:pPr>
        <w:rPr>
          <w:sz w:val="20"/>
          <w:lang w:val="en-GB"/>
        </w:rPr>
      </w:pPr>
      <w:hyperlink r:id="rId10" w:history="1">
        <w:r w:rsidR="00BF3230" w:rsidRPr="00BD50BE">
          <w:rPr>
            <w:rStyle w:val="Hyperlink"/>
            <w:sz w:val="20"/>
            <w:lang w:val="en-GB"/>
          </w:rPr>
          <w:t>COVID-19 Contingency Framework: Education and childcare</w:t>
        </w:r>
      </w:hyperlink>
      <w:r w:rsidR="00BD50BE" w:rsidRPr="00BD50BE">
        <w:rPr>
          <w:sz w:val="20"/>
          <w:lang w:val="en-GB"/>
        </w:rPr>
        <w:t xml:space="preserve"> </w:t>
      </w:r>
    </w:p>
    <w:p w14:paraId="3217258F" w14:textId="42DC864A" w:rsidR="00943465" w:rsidRPr="00BD50BE" w:rsidRDefault="00943465" w:rsidP="00BD50BE">
      <w:pPr>
        <w:rPr>
          <w:i/>
          <w:iCs/>
          <w:sz w:val="20"/>
        </w:rPr>
      </w:pPr>
      <w:r w:rsidRPr="00BD50BE">
        <w:rPr>
          <w:i/>
          <w:iCs/>
          <w:sz w:val="20"/>
        </w:rPr>
        <w:t>All education and childcare settings should have outbreak management plans outlining how they would operate if any of the measures described below were recommended for their setting or area. This includes how they would ensure every child, pupil or student receives the quantity and quality of education and care to which they are normally entitled.</w:t>
      </w:r>
    </w:p>
    <w:p w14:paraId="21189FEC" w14:textId="51DA3CD7" w:rsidR="00F5672C" w:rsidRPr="00BD50BE" w:rsidRDefault="00F5672C" w:rsidP="00BD50BE">
      <w:pPr>
        <w:rPr>
          <w:b/>
          <w:bCs/>
          <w:color w:val="FF0000"/>
          <w:sz w:val="20"/>
        </w:rPr>
      </w:pPr>
      <w:r w:rsidRPr="00BD50BE">
        <w:rPr>
          <w:b/>
          <w:bCs/>
          <w:color w:val="FF0000"/>
          <w:sz w:val="20"/>
        </w:rPr>
        <w:t xml:space="preserve">This </w:t>
      </w:r>
      <w:r w:rsidR="00C15385" w:rsidRPr="00BD50BE">
        <w:rPr>
          <w:b/>
          <w:bCs/>
          <w:color w:val="FF0000"/>
          <w:sz w:val="20"/>
        </w:rPr>
        <w:t xml:space="preserve">plan should only be enacted following advice from Local </w:t>
      </w:r>
      <w:r w:rsidR="008109B9" w:rsidRPr="00BD50BE">
        <w:rPr>
          <w:b/>
          <w:bCs/>
          <w:color w:val="FF0000"/>
          <w:sz w:val="20"/>
        </w:rPr>
        <w:t>A</w:t>
      </w:r>
      <w:r w:rsidR="00C15385" w:rsidRPr="00BD50BE">
        <w:rPr>
          <w:b/>
          <w:bCs/>
          <w:color w:val="FF0000"/>
          <w:sz w:val="20"/>
        </w:rPr>
        <w:t>uthorities, Directors of Public Health (</w:t>
      </w:r>
      <w:proofErr w:type="spellStart"/>
      <w:r w:rsidR="00C15385" w:rsidRPr="00BD50BE">
        <w:rPr>
          <w:b/>
          <w:bCs/>
          <w:color w:val="FF0000"/>
          <w:sz w:val="20"/>
        </w:rPr>
        <w:t>DsPH</w:t>
      </w:r>
      <w:proofErr w:type="spellEnd"/>
      <w:r w:rsidR="00C15385" w:rsidRPr="00BD50BE">
        <w:rPr>
          <w:b/>
          <w:bCs/>
          <w:color w:val="FF0000"/>
          <w:sz w:val="20"/>
        </w:rPr>
        <w:t>) and PHE Health Protection Teams (HPTs)</w:t>
      </w:r>
    </w:p>
    <w:p w14:paraId="61145E8E" w14:textId="38F97A54" w:rsidR="003B7DE8" w:rsidRDefault="008C1504" w:rsidP="00BD50BE">
      <w:pPr>
        <w:rPr>
          <w:b/>
          <w:bCs/>
          <w:color w:val="FF0000"/>
          <w:sz w:val="20"/>
        </w:rPr>
      </w:pPr>
      <w:r w:rsidRPr="00BD50BE">
        <w:rPr>
          <w:b/>
          <w:bCs/>
          <w:color w:val="FF0000"/>
          <w:sz w:val="20"/>
        </w:rPr>
        <w:t xml:space="preserve">In the event of advice from the above consider each of the activities/measures in the table below and enact those appropriate.  Update </w:t>
      </w:r>
      <w:proofErr w:type="spellStart"/>
      <w:r w:rsidRPr="00BD50BE">
        <w:rPr>
          <w:b/>
          <w:bCs/>
          <w:color w:val="FF0000"/>
          <w:sz w:val="20"/>
        </w:rPr>
        <w:t>Covid</w:t>
      </w:r>
      <w:proofErr w:type="spellEnd"/>
      <w:r w:rsidRPr="00BD50BE">
        <w:rPr>
          <w:b/>
          <w:bCs/>
          <w:color w:val="FF0000"/>
          <w:sz w:val="20"/>
        </w:rPr>
        <w:t xml:space="preserve"> risk assessment accordingly.</w:t>
      </w:r>
    </w:p>
    <w:p w14:paraId="55D6AAAD" w14:textId="77777777" w:rsidR="00236CC9" w:rsidRPr="00BD50BE" w:rsidRDefault="00236CC9" w:rsidP="00BD50BE">
      <w:pPr>
        <w:rPr>
          <w:b/>
          <w:bCs/>
          <w:color w:val="FF0000"/>
          <w:sz w:val="20"/>
        </w:rPr>
      </w:pPr>
    </w:p>
    <w:tbl>
      <w:tblPr>
        <w:tblStyle w:val="TableGrid"/>
        <w:tblW w:w="10790" w:type="dxa"/>
        <w:tblLook w:val="04A0" w:firstRow="1" w:lastRow="0" w:firstColumn="1" w:lastColumn="0" w:noHBand="0" w:noVBand="1"/>
      </w:tblPr>
      <w:tblGrid>
        <w:gridCol w:w="3397"/>
        <w:gridCol w:w="7393"/>
      </w:tblGrid>
      <w:tr w:rsidR="00C15385" w14:paraId="3D6BBA3B" w14:textId="77777777" w:rsidTr="00546B6A">
        <w:tc>
          <w:tcPr>
            <w:tcW w:w="3397" w:type="dxa"/>
          </w:tcPr>
          <w:p w14:paraId="50AD2575" w14:textId="6A3EB731" w:rsidR="00C15385" w:rsidRPr="00F34067" w:rsidRDefault="00737003" w:rsidP="00C15385">
            <w:pPr>
              <w:rPr>
                <w:b/>
                <w:bCs/>
              </w:rPr>
            </w:pPr>
            <w:r w:rsidRPr="00F34067">
              <w:rPr>
                <w:b/>
                <w:bCs/>
              </w:rPr>
              <w:t>Activity</w:t>
            </w:r>
            <w:r w:rsidR="001217C8">
              <w:rPr>
                <w:b/>
                <w:bCs/>
              </w:rPr>
              <w:t>/ Measure</w:t>
            </w:r>
          </w:p>
        </w:tc>
        <w:tc>
          <w:tcPr>
            <w:tcW w:w="7393" w:type="dxa"/>
          </w:tcPr>
          <w:p w14:paraId="1D82C928" w14:textId="6C6E5939" w:rsidR="00C15385" w:rsidRPr="00F34067" w:rsidRDefault="00F34067" w:rsidP="00C15385">
            <w:pPr>
              <w:rPr>
                <w:b/>
                <w:bCs/>
              </w:rPr>
            </w:pPr>
            <w:r w:rsidRPr="00F34067">
              <w:rPr>
                <w:b/>
                <w:bCs/>
              </w:rPr>
              <w:t>Actions</w:t>
            </w:r>
          </w:p>
        </w:tc>
      </w:tr>
      <w:tr w:rsidR="00C15385" w14:paraId="2CB8D75C" w14:textId="77777777" w:rsidTr="00546B6A">
        <w:tc>
          <w:tcPr>
            <w:tcW w:w="3397" w:type="dxa"/>
          </w:tcPr>
          <w:p w14:paraId="68D433D6" w14:textId="3E802027" w:rsidR="00C15385" w:rsidRPr="008D37B5" w:rsidRDefault="000F2261" w:rsidP="00C15385">
            <w:pPr>
              <w:rPr>
                <w:b/>
                <w:bCs/>
                <w:sz w:val="20"/>
                <w:szCs w:val="20"/>
              </w:rPr>
            </w:pPr>
            <w:proofErr w:type="spellStart"/>
            <w:r w:rsidRPr="008D37B5">
              <w:rPr>
                <w:b/>
                <w:bCs/>
                <w:sz w:val="20"/>
                <w:szCs w:val="20"/>
              </w:rPr>
              <w:t>Covid</w:t>
            </w:r>
            <w:proofErr w:type="spellEnd"/>
            <w:r w:rsidRPr="008D37B5">
              <w:rPr>
                <w:b/>
                <w:bCs/>
                <w:sz w:val="20"/>
                <w:szCs w:val="20"/>
              </w:rPr>
              <w:t xml:space="preserve"> Mass Testing</w:t>
            </w:r>
            <w:r w:rsidR="00087990">
              <w:rPr>
                <w:b/>
                <w:bCs/>
                <w:sz w:val="20"/>
                <w:szCs w:val="20"/>
              </w:rPr>
              <w:t xml:space="preserve"> </w:t>
            </w:r>
          </w:p>
        </w:tc>
        <w:tc>
          <w:tcPr>
            <w:tcW w:w="7393" w:type="dxa"/>
          </w:tcPr>
          <w:p w14:paraId="13F1BC66" w14:textId="63ABA5EC" w:rsidR="00540C98" w:rsidRDefault="00A00868" w:rsidP="00540C98">
            <w:pPr>
              <w:rPr>
                <w:b/>
                <w:bCs/>
                <w:sz w:val="20"/>
                <w:szCs w:val="20"/>
              </w:rPr>
            </w:pPr>
            <w:r w:rsidRPr="008D37B5">
              <w:rPr>
                <w:b/>
                <w:bCs/>
                <w:sz w:val="20"/>
                <w:szCs w:val="20"/>
              </w:rPr>
              <w:t>Asymptomatic Testing Sites (ATS) to be re-opened on site:</w:t>
            </w:r>
          </w:p>
          <w:p w14:paraId="4B094D96" w14:textId="77777777" w:rsidR="00546B6A" w:rsidRPr="008D37B5" w:rsidRDefault="00546B6A" w:rsidP="00540C98">
            <w:pPr>
              <w:rPr>
                <w:b/>
                <w:bCs/>
                <w:sz w:val="20"/>
                <w:szCs w:val="20"/>
              </w:rPr>
            </w:pPr>
          </w:p>
          <w:p w14:paraId="05D0EDA2" w14:textId="611CE93C" w:rsidR="00A00868" w:rsidRPr="00546B6A" w:rsidRDefault="00087990" w:rsidP="00087990">
            <w:pPr>
              <w:pStyle w:val="ListParagraph"/>
              <w:numPr>
                <w:ilvl w:val="0"/>
                <w:numId w:val="3"/>
              </w:numPr>
              <w:rPr>
                <w:sz w:val="20"/>
                <w:szCs w:val="20"/>
              </w:rPr>
            </w:pPr>
            <w:r w:rsidRPr="00546B6A">
              <w:rPr>
                <w:sz w:val="20"/>
                <w:szCs w:val="20"/>
              </w:rPr>
              <w:t>C</w:t>
            </w:r>
            <w:r w:rsidR="00E93ACD" w:rsidRPr="00546B6A">
              <w:rPr>
                <w:sz w:val="20"/>
                <w:szCs w:val="20"/>
              </w:rPr>
              <w:t>larify support from LA and local public health</w:t>
            </w:r>
          </w:p>
          <w:p w14:paraId="720C8FDD" w14:textId="77777777" w:rsidR="003443DD" w:rsidRPr="00546B6A" w:rsidRDefault="00E93ACD" w:rsidP="00087990">
            <w:pPr>
              <w:pStyle w:val="ListParagraph"/>
              <w:numPr>
                <w:ilvl w:val="0"/>
                <w:numId w:val="3"/>
              </w:numPr>
              <w:rPr>
                <w:sz w:val="20"/>
                <w:szCs w:val="20"/>
              </w:rPr>
            </w:pPr>
            <w:r w:rsidRPr="00546B6A">
              <w:rPr>
                <w:sz w:val="20"/>
                <w:szCs w:val="20"/>
              </w:rPr>
              <w:t xml:space="preserve">Email all </w:t>
            </w:r>
            <w:r w:rsidR="003443DD" w:rsidRPr="00546B6A">
              <w:rPr>
                <w:sz w:val="20"/>
                <w:szCs w:val="20"/>
              </w:rPr>
              <w:t>trained volunteers and staff to assess availability</w:t>
            </w:r>
          </w:p>
          <w:p w14:paraId="07E7520A" w14:textId="4B3E2DE8" w:rsidR="009752C5" w:rsidRPr="00546B6A" w:rsidRDefault="009752C5" w:rsidP="00087990">
            <w:pPr>
              <w:pStyle w:val="ListParagraph"/>
              <w:numPr>
                <w:ilvl w:val="0"/>
                <w:numId w:val="3"/>
              </w:numPr>
              <w:rPr>
                <w:sz w:val="20"/>
                <w:szCs w:val="20"/>
              </w:rPr>
            </w:pPr>
            <w:r w:rsidRPr="00546B6A">
              <w:rPr>
                <w:sz w:val="20"/>
                <w:szCs w:val="20"/>
              </w:rPr>
              <w:t xml:space="preserve">Set up ATS in </w:t>
            </w:r>
            <w:r w:rsidR="00846745" w:rsidRPr="00546B6A">
              <w:rPr>
                <w:sz w:val="20"/>
                <w:szCs w:val="20"/>
              </w:rPr>
              <w:t xml:space="preserve">gym </w:t>
            </w:r>
            <w:r w:rsidRPr="00546B6A">
              <w:rPr>
                <w:sz w:val="20"/>
                <w:szCs w:val="20"/>
              </w:rPr>
              <w:t xml:space="preserve">(displace </w:t>
            </w:r>
            <w:r w:rsidR="00846745" w:rsidRPr="00546B6A">
              <w:rPr>
                <w:sz w:val="20"/>
                <w:szCs w:val="20"/>
              </w:rPr>
              <w:t>lunch to Humanities</w:t>
            </w:r>
            <w:r w:rsidR="008C1504" w:rsidRPr="00546B6A">
              <w:rPr>
                <w:sz w:val="20"/>
                <w:szCs w:val="20"/>
              </w:rPr>
              <w:t xml:space="preserve"> corridor/</w:t>
            </w:r>
            <w:r w:rsidR="00846745" w:rsidRPr="00546B6A">
              <w:rPr>
                <w:sz w:val="20"/>
                <w:szCs w:val="20"/>
              </w:rPr>
              <w:t>outdoor under canopy weather permitting</w:t>
            </w:r>
            <w:r w:rsidR="00CD0E78" w:rsidRPr="00546B6A">
              <w:rPr>
                <w:sz w:val="20"/>
                <w:szCs w:val="20"/>
              </w:rPr>
              <w:t>)</w:t>
            </w:r>
          </w:p>
          <w:p w14:paraId="08E62FD0" w14:textId="77777777" w:rsidR="00CD0E78" w:rsidRPr="00546B6A" w:rsidRDefault="00CD0E78" w:rsidP="00087990">
            <w:pPr>
              <w:pStyle w:val="ListParagraph"/>
              <w:numPr>
                <w:ilvl w:val="0"/>
                <w:numId w:val="3"/>
              </w:numPr>
              <w:rPr>
                <w:sz w:val="20"/>
                <w:szCs w:val="20"/>
              </w:rPr>
            </w:pPr>
            <w:r w:rsidRPr="00546B6A">
              <w:rPr>
                <w:sz w:val="20"/>
                <w:szCs w:val="20"/>
              </w:rPr>
              <w:t>Refresher training for all volunteers and staff supporting the testing</w:t>
            </w:r>
          </w:p>
          <w:p w14:paraId="01C4F770" w14:textId="72DCD746" w:rsidR="00087990" w:rsidRPr="00546B6A" w:rsidRDefault="00546B6A" w:rsidP="00087990">
            <w:pPr>
              <w:pStyle w:val="xxmsolistparagraph"/>
              <w:numPr>
                <w:ilvl w:val="0"/>
                <w:numId w:val="3"/>
              </w:numPr>
              <w:spacing w:before="0" w:beforeAutospacing="0" w:after="0" w:afterAutospacing="0"/>
              <w:rPr>
                <w:rFonts w:eastAsia="Times New Roman"/>
                <w:sz w:val="20"/>
                <w:szCs w:val="20"/>
              </w:rPr>
            </w:pPr>
            <w:r w:rsidRPr="00546B6A">
              <w:rPr>
                <w:rFonts w:eastAsia="Times New Roman"/>
                <w:color w:val="201F1E"/>
                <w:sz w:val="20"/>
                <w:szCs w:val="20"/>
                <w:shd w:val="clear" w:color="auto" w:fill="FFFFFF"/>
              </w:rPr>
              <w:t xml:space="preserve">Continue to </w:t>
            </w:r>
            <w:r w:rsidR="00087990" w:rsidRPr="00546B6A">
              <w:rPr>
                <w:rFonts w:eastAsia="Times New Roman"/>
                <w:color w:val="201F1E"/>
                <w:sz w:val="20"/>
                <w:szCs w:val="20"/>
                <w:shd w:val="clear" w:color="auto" w:fill="FFFFFF"/>
              </w:rPr>
              <w:t xml:space="preserve">promote and monitor uptake of twice weekly LFD testing and Covid-19 vaccinations for all staff and pupils. </w:t>
            </w:r>
          </w:p>
          <w:p w14:paraId="2FD580BE" w14:textId="13D5B750" w:rsidR="00087990" w:rsidRPr="008D37B5" w:rsidRDefault="00087990" w:rsidP="00546B6A">
            <w:pPr>
              <w:pStyle w:val="ListParagraph"/>
              <w:rPr>
                <w:sz w:val="20"/>
                <w:szCs w:val="20"/>
              </w:rPr>
            </w:pPr>
          </w:p>
        </w:tc>
      </w:tr>
      <w:tr w:rsidR="00C15385" w14:paraId="088FCE16" w14:textId="77777777" w:rsidTr="00546B6A">
        <w:tc>
          <w:tcPr>
            <w:tcW w:w="3397" w:type="dxa"/>
          </w:tcPr>
          <w:p w14:paraId="4A2AB232" w14:textId="10A79DD2" w:rsidR="00C15385" w:rsidRPr="008D37B5" w:rsidRDefault="001217C8" w:rsidP="00C15385">
            <w:pPr>
              <w:rPr>
                <w:b/>
                <w:bCs/>
                <w:sz w:val="20"/>
                <w:szCs w:val="20"/>
              </w:rPr>
            </w:pPr>
            <w:r w:rsidRPr="008D37B5">
              <w:rPr>
                <w:b/>
                <w:bCs/>
                <w:sz w:val="20"/>
                <w:szCs w:val="20"/>
              </w:rPr>
              <w:t>Face Coverings</w:t>
            </w:r>
          </w:p>
        </w:tc>
        <w:tc>
          <w:tcPr>
            <w:tcW w:w="7393" w:type="dxa"/>
          </w:tcPr>
          <w:p w14:paraId="08B9808F" w14:textId="5FB59BCF" w:rsidR="00C15385" w:rsidRPr="00546B6A" w:rsidRDefault="00CF0D47" w:rsidP="00546B6A">
            <w:pPr>
              <w:pStyle w:val="ListParagraph"/>
              <w:numPr>
                <w:ilvl w:val="0"/>
                <w:numId w:val="5"/>
              </w:numPr>
              <w:rPr>
                <w:sz w:val="20"/>
                <w:szCs w:val="20"/>
              </w:rPr>
            </w:pPr>
            <w:r w:rsidRPr="00546B6A">
              <w:rPr>
                <w:sz w:val="20"/>
                <w:szCs w:val="20"/>
              </w:rPr>
              <w:t>Face covering</w:t>
            </w:r>
            <w:r w:rsidR="0037124C" w:rsidRPr="00546B6A">
              <w:rPr>
                <w:sz w:val="20"/>
                <w:szCs w:val="20"/>
              </w:rPr>
              <w:t xml:space="preserve"> to be used</w:t>
            </w:r>
            <w:r w:rsidRPr="00546B6A">
              <w:rPr>
                <w:sz w:val="20"/>
                <w:szCs w:val="20"/>
              </w:rPr>
              <w:t xml:space="preserve"> in public spaces (not classrooms)</w:t>
            </w:r>
          </w:p>
          <w:p w14:paraId="63C1A551" w14:textId="77777777" w:rsidR="003D337E" w:rsidRPr="00546B6A" w:rsidRDefault="003D337E" w:rsidP="00546B6A">
            <w:pPr>
              <w:pStyle w:val="ListParagraph"/>
              <w:numPr>
                <w:ilvl w:val="0"/>
                <w:numId w:val="5"/>
              </w:numPr>
              <w:rPr>
                <w:sz w:val="20"/>
                <w:szCs w:val="20"/>
              </w:rPr>
            </w:pPr>
            <w:r w:rsidRPr="00546B6A">
              <w:rPr>
                <w:sz w:val="20"/>
                <w:szCs w:val="20"/>
              </w:rPr>
              <w:t xml:space="preserve">Deploy spare masks </w:t>
            </w:r>
            <w:r w:rsidR="008C1504" w:rsidRPr="00546B6A">
              <w:rPr>
                <w:sz w:val="20"/>
                <w:szCs w:val="20"/>
              </w:rPr>
              <w:t>to classrooms</w:t>
            </w:r>
          </w:p>
          <w:p w14:paraId="16EFEE1E" w14:textId="208F8FBC" w:rsidR="00546B6A" w:rsidRDefault="00546B6A" w:rsidP="00546B6A">
            <w:pPr>
              <w:pStyle w:val="xxmsolistparagraph"/>
              <w:numPr>
                <w:ilvl w:val="0"/>
                <w:numId w:val="5"/>
              </w:numPr>
              <w:spacing w:before="0" w:beforeAutospacing="0" w:after="0" w:afterAutospacing="0"/>
              <w:rPr>
                <w:rFonts w:eastAsia="Times New Roman"/>
                <w:sz w:val="20"/>
                <w:szCs w:val="20"/>
              </w:rPr>
            </w:pPr>
            <w:r w:rsidRPr="00546B6A">
              <w:rPr>
                <w:rFonts w:eastAsia="Times New Roman"/>
                <w:sz w:val="20"/>
                <w:szCs w:val="20"/>
              </w:rPr>
              <w:t>All visitors to schools must wear face coverings in school buildings.</w:t>
            </w:r>
          </w:p>
          <w:p w14:paraId="3E89F0AB" w14:textId="05C505DF" w:rsidR="00B42DBB" w:rsidRPr="00546B6A" w:rsidRDefault="00B42DBB" w:rsidP="00546B6A">
            <w:pPr>
              <w:pStyle w:val="xxmsolistparagraph"/>
              <w:numPr>
                <w:ilvl w:val="0"/>
                <w:numId w:val="5"/>
              </w:numPr>
              <w:spacing w:before="0" w:beforeAutospacing="0" w:after="0" w:afterAutospacing="0"/>
              <w:rPr>
                <w:rFonts w:eastAsia="Times New Roman"/>
                <w:sz w:val="20"/>
                <w:szCs w:val="20"/>
              </w:rPr>
            </w:pPr>
            <w:r>
              <w:rPr>
                <w:rFonts w:eastAsia="Times New Roman"/>
                <w:sz w:val="20"/>
                <w:szCs w:val="20"/>
              </w:rPr>
              <w:t>Face coverings available at reception</w:t>
            </w:r>
          </w:p>
          <w:p w14:paraId="630316D5" w14:textId="3F70C1A5" w:rsidR="00546B6A" w:rsidRPr="008C1504" w:rsidRDefault="00546B6A" w:rsidP="00546B6A">
            <w:pPr>
              <w:pStyle w:val="ListParagraph"/>
              <w:rPr>
                <w:sz w:val="20"/>
                <w:szCs w:val="20"/>
              </w:rPr>
            </w:pPr>
          </w:p>
        </w:tc>
      </w:tr>
      <w:tr w:rsidR="00C15385" w14:paraId="36E13919" w14:textId="77777777" w:rsidTr="00546B6A">
        <w:tc>
          <w:tcPr>
            <w:tcW w:w="3397" w:type="dxa"/>
          </w:tcPr>
          <w:p w14:paraId="0FE1DA44" w14:textId="4DE09FCB" w:rsidR="00C15385" w:rsidRPr="008D37B5" w:rsidRDefault="003D337E" w:rsidP="00C15385">
            <w:pPr>
              <w:rPr>
                <w:b/>
                <w:bCs/>
                <w:sz w:val="20"/>
                <w:szCs w:val="20"/>
              </w:rPr>
            </w:pPr>
            <w:r w:rsidRPr="008D37B5">
              <w:rPr>
                <w:b/>
                <w:bCs/>
                <w:sz w:val="20"/>
                <w:szCs w:val="20"/>
              </w:rPr>
              <w:t>Shielding</w:t>
            </w:r>
            <w:r w:rsidR="0087669A" w:rsidRPr="008D37B5">
              <w:rPr>
                <w:b/>
                <w:bCs/>
                <w:sz w:val="20"/>
                <w:szCs w:val="20"/>
              </w:rPr>
              <w:t xml:space="preserve"> (can only be reintroduced by national government)</w:t>
            </w:r>
          </w:p>
        </w:tc>
        <w:tc>
          <w:tcPr>
            <w:tcW w:w="7393" w:type="dxa"/>
          </w:tcPr>
          <w:p w14:paraId="2D1A6418" w14:textId="77777777" w:rsidR="00C15385" w:rsidRPr="008D37B5" w:rsidRDefault="0087669A" w:rsidP="0087669A">
            <w:pPr>
              <w:pStyle w:val="ListParagraph"/>
              <w:numPr>
                <w:ilvl w:val="0"/>
                <w:numId w:val="6"/>
              </w:numPr>
              <w:rPr>
                <w:sz w:val="20"/>
                <w:szCs w:val="20"/>
              </w:rPr>
            </w:pPr>
            <w:r w:rsidRPr="008D37B5">
              <w:rPr>
                <w:sz w:val="20"/>
                <w:szCs w:val="20"/>
              </w:rPr>
              <w:t>Identify those who will shield (students and staff)</w:t>
            </w:r>
          </w:p>
          <w:p w14:paraId="54A62849" w14:textId="15A8474E" w:rsidR="0087669A" w:rsidRPr="008D37B5" w:rsidRDefault="008C1504" w:rsidP="0087669A">
            <w:pPr>
              <w:pStyle w:val="ListParagraph"/>
              <w:numPr>
                <w:ilvl w:val="0"/>
                <w:numId w:val="6"/>
              </w:numPr>
              <w:rPr>
                <w:sz w:val="20"/>
                <w:szCs w:val="20"/>
              </w:rPr>
            </w:pPr>
            <w:r>
              <w:rPr>
                <w:sz w:val="20"/>
                <w:szCs w:val="20"/>
              </w:rPr>
              <w:t>SLT Lead coordinates remote learning with individuals</w:t>
            </w:r>
          </w:p>
          <w:p w14:paraId="00612C26" w14:textId="77777777" w:rsidR="0087669A" w:rsidRDefault="00DE63BF" w:rsidP="0087669A">
            <w:pPr>
              <w:pStyle w:val="ListParagraph"/>
              <w:numPr>
                <w:ilvl w:val="0"/>
                <w:numId w:val="6"/>
              </w:numPr>
              <w:rPr>
                <w:sz w:val="20"/>
                <w:szCs w:val="20"/>
              </w:rPr>
            </w:pPr>
            <w:r w:rsidRPr="008D37B5">
              <w:rPr>
                <w:sz w:val="20"/>
                <w:szCs w:val="20"/>
              </w:rPr>
              <w:t>Arrange class supervision</w:t>
            </w:r>
            <w:r w:rsidR="008C1504">
              <w:rPr>
                <w:sz w:val="20"/>
                <w:szCs w:val="20"/>
              </w:rPr>
              <w:t xml:space="preserve"> for staff shielding</w:t>
            </w:r>
          </w:p>
          <w:p w14:paraId="667F25FD" w14:textId="2779A2A4" w:rsidR="00546B6A" w:rsidRPr="008D37B5" w:rsidRDefault="00546B6A" w:rsidP="00546B6A">
            <w:pPr>
              <w:pStyle w:val="ListParagraph"/>
              <w:ind w:left="360"/>
              <w:rPr>
                <w:sz w:val="20"/>
                <w:szCs w:val="20"/>
              </w:rPr>
            </w:pPr>
          </w:p>
        </w:tc>
      </w:tr>
      <w:tr w:rsidR="00C15385" w14:paraId="13536F30" w14:textId="77777777" w:rsidTr="00546B6A">
        <w:tc>
          <w:tcPr>
            <w:tcW w:w="3397" w:type="dxa"/>
          </w:tcPr>
          <w:p w14:paraId="371AF2F8" w14:textId="1685CC47" w:rsidR="0010138C" w:rsidRPr="008D37B5" w:rsidRDefault="003B4660" w:rsidP="00DE63BF">
            <w:pPr>
              <w:rPr>
                <w:b/>
                <w:bCs/>
                <w:sz w:val="20"/>
                <w:szCs w:val="20"/>
              </w:rPr>
            </w:pPr>
            <w:r w:rsidRPr="008D37B5">
              <w:rPr>
                <w:b/>
                <w:bCs/>
                <w:sz w:val="20"/>
                <w:szCs w:val="20"/>
              </w:rPr>
              <w:t>Activities off site and activities that bring people on site</w:t>
            </w:r>
          </w:p>
          <w:p w14:paraId="20CAAE0C" w14:textId="77777777" w:rsidR="0010138C" w:rsidRPr="008D37B5" w:rsidRDefault="0010138C" w:rsidP="00DE63BF">
            <w:pPr>
              <w:rPr>
                <w:b/>
                <w:bCs/>
                <w:sz w:val="20"/>
                <w:szCs w:val="20"/>
              </w:rPr>
            </w:pPr>
          </w:p>
          <w:p w14:paraId="3B065D7D" w14:textId="67029C1F" w:rsidR="00DE63BF" w:rsidRPr="008D37B5" w:rsidRDefault="00DE63BF" w:rsidP="00DE63BF">
            <w:pPr>
              <w:rPr>
                <w:sz w:val="20"/>
                <w:szCs w:val="20"/>
              </w:rPr>
            </w:pPr>
            <w:r w:rsidRPr="008D37B5">
              <w:rPr>
                <w:sz w:val="20"/>
                <w:szCs w:val="20"/>
              </w:rPr>
              <w:t>Transition or taster days</w:t>
            </w:r>
          </w:p>
          <w:p w14:paraId="7E3D46B8" w14:textId="7C8236AA" w:rsidR="00DE63BF" w:rsidRPr="008D37B5" w:rsidRDefault="00DE63BF" w:rsidP="00DE63BF">
            <w:pPr>
              <w:rPr>
                <w:sz w:val="20"/>
                <w:szCs w:val="20"/>
              </w:rPr>
            </w:pPr>
            <w:r w:rsidRPr="008D37B5">
              <w:rPr>
                <w:sz w:val="20"/>
                <w:szCs w:val="20"/>
              </w:rPr>
              <w:t>Parental attendance in settings</w:t>
            </w:r>
          </w:p>
          <w:p w14:paraId="2C24EE59" w14:textId="180FD724" w:rsidR="00E46069" w:rsidRPr="008D37B5" w:rsidRDefault="00DE63BF" w:rsidP="00DE63BF">
            <w:pPr>
              <w:rPr>
                <w:sz w:val="20"/>
                <w:szCs w:val="20"/>
              </w:rPr>
            </w:pPr>
            <w:r w:rsidRPr="008D37B5">
              <w:rPr>
                <w:sz w:val="20"/>
                <w:szCs w:val="20"/>
              </w:rPr>
              <w:t>Performances in settings</w:t>
            </w:r>
          </w:p>
          <w:p w14:paraId="795833EB" w14:textId="399E7D9C" w:rsidR="00E46069" w:rsidRPr="008D37B5" w:rsidRDefault="00E46069" w:rsidP="00DE63BF">
            <w:pPr>
              <w:rPr>
                <w:sz w:val="20"/>
                <w:szCs w:val="20"/>
              </w:rPr>
            </w:pPr>
            <w:r w:rsidRPr="008D37B5">
              <w:rPr>
                <w:sz w:val="20"/>
                <w:szCs w:val="20"/>
              </w:rPr>
              <w:t>Educational visits</w:t>
            </w:r>
          </w:p>
        </w:tc>
        <w:tc>
          <w:tcPr>
            <w:tcW w:w="7393" w:type="dxa"/>
          </w:tcPr>
          <w:p w14:paraId="7FDEDD4F" w14:textId="77777777" w:rsidR="00B42DBB" w:rsidRDefault="00B42DBB" w:rsidP="00546B6A">
            <w:pPr>
              <w:pStyle w:val="xxmsolistparagraph"/>
              <w:numPr>
                <w:ilvl w:val="0"/>
                <w:numId w:val="11"/>
              </w:numPr>
              <w:spacing w:before="0" w:beforeAutospacing="0" w:after="0" w:afterAutospacing="0"/>
              <w:rPr>
                <w:rFonts w:eastAsia="Times New Roman"/>
                <w:sz w:val="20"/>
              </w:rPr>
            </w:pPr>
            <w:r w:rsidRPr="00546B6A">
              <w:rPr>
                <w:rFonts w:eastAsia="Times New Roman"/>
                <w:sz w:val="20"/>
              </w:rPr>
              <w:t xml:space="preserve">All non-essential events where parents visit schools are moved to being held virtually.  </w:t>
            </w:r>
          </w:p>
          <w:p w14:paraId="11783ABE" w14:textId="32B25E78" w:rsidR="00546B6A" w:rsidRPr="00546B6A" w:rsidRDefault="00087990" w:rsidP="00546B6A">
            <w:pPr>
              <w:pStyle w:val="xxmsolistparagraph"/>
              <w:numPr>
                <w:ilvl w:val="0"/>
                <w:numId w:val="11"/>
              </w:numPr>
              <w:spacing w:before="0" w:beforeAutospacing="0" w:after="0" w:afterAutospacing="0"/>
              <w:rPr>
                <w:rFonts w:eastAsia="Times New Roman"/>
                <w:sz w:val="20"/>
              </w:rPr>
            </w:pPr>
            <w:r w:rsidRPr="00546B6A">
              <w:rPr>
                <w:rFonts w:eastAsia="Times New Roman"/>
                <w:sz w:val="20"/>
              </w:rPr>
              <w:t xml:space="preserve">Staff should socially distance from each other within school buildings including in shared spaces such as staff rooms, where possible.  Teaching should continue face to face as normal.  </w:t>
            </w:r>
          </w:p>
          <w:p w14:paraId="21C05A27" w14:textId="7819B719" w:rsidR="00087990" w:rsidRPr="00546B6A" w:rsidRDefault="00546B6A" w:rsidP="00546B6A">
            <w:pPr>
              <w:pStyle w:val="xxmsolistparagraph"/>
              <w:numPr>
                <w:ilvl w:val="0"/>
                <w:numId w:val="11"/>
              </w:numPr>
              <w:spacing w:before="0" w:beforeAutospacing="0" w:after="0" w:afterAutospacing="0"/>
              <w:rPr>
                <w:rFonts w:eastAsia="Times New Roman"/>
                <w:sz w:val="20"/>
              </w:rPr>
            </w:pPr>
            <w:r w:rsidRPr="00546B6A">
              <w:rPr>
                <w:rFonts w:eastAsia="Times New Roman"/>
                <w:sz w:val="20"/>
              </w:rPr>
              <w:t xml:space="preserve">Whole staff </w:t>
            </w:r>
            <w:r w:rsidR="00087990" w:rsidRPr="00546B6A">
              <w:rPr>
                <w:rFonts w:eastAsia="Times New Roman"/>
                <w:sz w:val="20"/>
              </w:rPr>
              <w:t>meetings are virtual.</w:t>
            </w:r>
          </w:p>
          <w:p w14:paraId="47CCB548" w14:textId="4B72B3C3" w:rsidR="00087990" w:rsidRPr="00546B6A" w:rsidRDefault="00087990" w:rsidP="00B42DBB">
            <w:pPr>
              <w:pStyle w:val="xxmsolistparagraph"/>
              <w:spacing w:before="0" w:beforeAutospacing="0" w:after="0" w:afterAutospacing="0"/>
              <w:ind w:left="360"/>
              <w:rPr>
                <w:rFonts w:eastAsia="Times New Roman"/>
                <w:sz w:val="20"/>
              </w:rPr>
            </w:pPr>
            <w:bookmarkStart w:id="0" w:name="_GoBack"/>
            <w:bookmarkEnd w:id="0"/>
          </w:p>
        </w:tc>
      </w:tr>
      <w:tr w:rsidR="00C15385" w14:paraId="506D0829" w14:textId="77777777" w:rsidTr="00546B6A">
        <w:tc>
          <w:tcPr>
            <w:tcW w:w="3397" w:type="dxa"/>
          </w:tcPr>
          <w:p w14:paraId="4E7C1B32" w14:textId="77777777" w:rsidR="00C15385" w:rsidRPr="008D37B5" w:rsidRDefault="00B93363" w:rsidP="00C15385">
            <w:pPr>
              <w:rPr>
                <w:b/>
                <w:bCs/>
                <w:sz w:val="20"/>
                <w:szCs w:val="20"/>
              </w:rPr>
            </w:pPr>
            <w:r w:rsidRPr="008D37B5">
              <w:rPr>
                <w:b/>
                <w:bCs/>
                <w:sz w:val="20"/>
                <w:szCs w:val="20"/>
              </w:rPr>
              <w:t>Attendance restrictions</w:t>
            </w:r>
          </w:p>
          <w:p w14:paraId="102B230C" w14:textId="77777777" w:rsidR="00B93363" w:rsidRPr="008D37B5" w:rsidRDefault="00B93363" w:rsidP="00C15385">
            <w:pPr>
              <w:rPr>
                <w:b/>
                <w:bCs/>
                <w:sz w:val="20"/>
                <w:szCs w:val="20"/>
              </w:rPr>
            </w:pPr>
          </w:p>
          <w:p w14:paraId="05E352F7" w14:textId="77777777" w:rsidR="00B93363" w:rsidRDefault="00B93363" w:rsidP="00C15385">
            <w:pPr>
              <w:rPr>
                <w:i/>
                <w:iCs/>
                <w:sz w:val="20"/>
                <w:szCs w:val="20"/>
                <w:u w:val="single"/>
              </w:rPr>
            </w:pPr>
            <w:r w:rsidRPr="008D37B5">
              <w:rPr>
                <w:i/>
                <w:iCs/>
                <w:sz w:val="20"/>
                <w:szCs w:val="20"/>
                <w:u w:val="single"/>
              </w:rPr>
              <w:t>Attendance restrictions should only ever be considered as a last resort</w:t>
            </w:r>
            <w:r w:rsidR="00546B6A">
              <w:rPr>
                <w:i/>
                <w:iCs/>
                <w:sz w:val="20"/>
                <w:szCs w:val="20"/>
                <w:u w:val="single"/>
              </w:rPr>
              <w:t xml:space="preserve"> and in collaboration with the Local Authority</w:t>
            </w:r>
            <w:r w:rsidRPr="008D37B5">
              <w:rPr>
                <w:i/>
                <w:iCs/>
                <w:sz w:val="20"/>
                <w:szCs w:val="20"/>
                <w:u w:val="single"/>
              </w:rPr>
              <w:t>.</w:t>
            </w:r>
          </w:p>
          <w:p w14:paraId="02DD4AB9" w14:textId="26578057" w:rsidR="00546B6A" w:rsidRPr="008D37B5" w:rsidRDefault="00546B6A" w:rsidP="00C15385">
            <w:pPr>
              <w:rPr>
                <w:i/>
                <w:iCs/>
                <w:sz w:val="20"/>
                <w:szCs w:val="20"/>
                <w:u w:val="single"/>
              </w:rPr>
            </w:pPr>
          </w:p>
        </w:tc>
        <w:tc>
          <w:tcPr>
            <w:tcW w:w="7393" w:type="dxa"/>
          </w:tcPr>
          <w:p w14:paraId="023F0796" w14:textId="77777777" w:rsidR="00C15385" w:rsidRPr="008D37B5" w:rsidRDefault="00AA598D" w:rsidP="00AA598D">
            <w:pPr>
              <w:pStyle w:val="ListParagraph"/>
              <w:numPr>
                <w:ilvl w:val="0"/>
                <w:numId w:val="8"/>
              </w:numPr>
              <w:rPr>
                <w:sz w:val="20"/>
                <w:szCs w:val="20"/>
              </w:rPr>
            </w:pPr>
            <w:r w:rsidRPr="008D37B5">
              <w:rPr>
                <w:sz w:val="20"/>
                <w:szCs w:val="20"/>
              </w:rPr>
              <w:t>Inform staff, parents and students of restrictions</w:t>
            </w:r>
          </w:p>
          <w:p w14:paraId="39762752" w14:textId="587C1C9D" w:rsidR="00AA598D" w:rsidRPr="008D37B5" w:rsidRDefault="00087990" w:rsidP="00AA598D">
            <w:pPr>
              <w:pStyle w:val="ListParagraph"/>
              <w:numPr>
                <w:ilvl w:val="0"/>
                <w:numId w:val="8"/>
              </w:numPr>
              <w:rPr>
                <w:sz w:val="20"/>
                <w:szCs w:val="20"/>
              </w:rPr>
            </w:pPr>
            <w:r>
              <w:rPr>
                <w:sz w:val="20"/>
                <w:szCs w:val="20"/>
              </w:rPr>
              <w:t>Bessie Owen and Joe Holmes: C</w:t>
            </w:r>
            <w:r w:rsidR="008C1504">
              <w:rPr>
                <w:sz w:val="20"/>
                <w:szCs w:val="20"/>
              </w:rPr>
              <w:t>o</w:t>
            </w:r>
            <w:r>
              <w:rPr>
                <w:sz w:val="20"/>
                <w:szCs w:val="20"/>
              </w:rPr>
              <w:t>-</w:t>
            </w:r>
            <w:r w:rsidR="008C1504">
              <w:rPr>
                <w:sz w:val="20"/>
                <w:szCs w:val="20"/>
              </w:rPr>
              <w:t>ordinate remote learning provision</w:t>
            </w:r>
          </w:p>
          <w:p w14:paraId="1C97F601" w14:textId="31496658" w:rsidR="00B8410E" w:rsidRDefault="00087990" w:rsidP="00AA598D">
            <w:pPr>
              <w:pStyle w:val="ListParagraph"/>
              <w:numPr>
                <w:ilvl w:val="0"/>
                <w:numId w:val="8"/>
              </w:numPr>
              <w:rPr>
                <w:sz w:val="20"/>
                <w:szCs w:val="20"/>
              </w:rPr>
            </w:pPr>
            <w:r>
              <w:rPr>
                <w:sz w:val="20"/>
                <w:szCs w:val="20"/>
              </w:rPr>
              <w:t xml:space="preserve">Rose Cornelius: </w:t>
            </w:r>
            <w:r w:rsidR="00B8410E" w:rsidRPr="008D37B5">
              <w:rPr>
                <w:sz w:val="20"/>
                <w:szCs w:val="20"/>
              </w:rPr>
              <w:t xml:space="preserve">Identify and </w:t>
            </w:r>
            <w:r w:rsidR="008C1504">
              <w:rPr>
                <w:sz w:val="20"/>
                <w:szCs w:val="20"/>
              </w:rPr>
              <w:t>set</w:t>
            </w:r>
            <w:r w:rsidR="00B8410E" w:rsidRPr="008D37B5">
              <w:rPr>
                <w:sz w:val="20"/>
                <w:szCs w:val="20"/>
              </w:rPr>
              <w:t xml:space="preserve"> up any on site provision needed</w:t>
            </w:r>
          </w:p>
          <w:p w14:paraId="67E81C9A" w14:textId="57CC2FF4" w:rsidR="00546B6A" w:rsidRPr="008D37B5" w:rsidRDefault="00546B6A" w:rsidP="00AA598D">
            <w:pPr>
              <w:pStyle w:val="ListParagraph"/>
              <w:numPr>
                <w:ilvl w:val="0"/>
                <w:numId w:val="8"/>
              </w:numPr>
              <w:rPr>
                <w:sz w:val="20"/>
                <w:szCs w:val="20"/>
              </w:rPr>
            </w:pPr>
            <w:r>
              <w:rPr>
                <w:sz w:val="20"/>
                <w:szCs w:val="20"/>
              </w:rPr>
              <w:t xml:space="preserve">Rose Cornelius/ Natalie Paine: Co-ordinate welfare </w:t>
            </w:r>
            <w:r w:rsidR="00050DCA">
              <w:rPr>
                <w:sz w:val="20"/>
                <w:szCs w:val="20"/>
              </w:rPr>
              <w:t xml:space="preserve">and educational </w:t>
            </w:r>
            <w:r>
              <w:rPr>
                <w:sz w:val="20"/>
                <w:szCs w:val="20"/>
              </w:rPr>
              <w:t>support for vulnerable students</w:t>
            </w:r>
          </w:p>
          <w:p w14:paraId="7E885D37" w14:textId="26434030" w:rsidR="00B8410E" w:rsidRPr="008D37B5" w:rsidRDefault="006E7849" w:rsidP="00AA598D">
            <w:pPr>
              <w:pStyle w:val="ListParagraph"/>
              <w:numPr>
                <w:ilvl w:val="0"/>
                <w:numId w:val="8"/>
              </w:numPr>
              <w:rPr>
                <w:sz w:val="20"/>
                <w:szCs w:val="20"/>
              </w:rPr>
            </w:pPr>
            <w:r w:rsidRPr="008D37B5">
              <w:rPr>
                <w:sz w:val="20"/>
                <w:szCs w:val="20"/>
              </w:rPr>
              <w:t>Start remote teaching within 24 hours</w:t>
            </w:r>
          </w:p>
        </w:tc>
      </w:tr>
    </w:tbl>
    <w:p w14:paraId="50CDCF4A" w14:textId="77777777" w:rsidR="00C15385" w:rsidRPr="00C15385" w:rsidRDefault="00C15385" w:rsidP="00C15385">
      <w:pPr>
        <w:rPr>
          <w:color w:val="FF0000"/>
        </w:rPr>
      </w:pPr>
    </w:p>
    <w:sectPr w:rsidR="00C15385" w:rsidRPr="00C15385" w:rsidSect="00461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CFC"/>
    <w:multiLevelType w:val="multilevel"/>
    <w:tmpl w:val="2A960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E374D"/>
    <w:multiLevelType w:val="hybridMultilevel"/>
    <w:tmpl w:val="8CE840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91A53"/>
    <w:multiLevelType w:val="hybridMultilevel"/>
    <w:tmpl w:val="9A4AB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B5915"/>
    <w:multiLevelType w:val="hybridMultilevel"/>
    <w:tmpl w:val="A77E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47EEF"/>
    <w:multiLevelType w:val="hybridMultilevel"/>
    <w:tmpl w:val="DA0C76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F04540"/>
    <w:multiLevelType w:val="hybridMultilevel"/>
    <w:tmpl w:val="7F6AAC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4C301A"/>
    <w:multiLevelType w:val="hybridMultilevel"/>
    <w:tmpl w:val="E30CE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30520C"/>
    <w:multiLevelType w:val="hybridMultilevel"/>
    <w:tmpl w:val="C106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95EA6"/>
    <w:multiLevelType w:val="hybridMultilevel"/>
    <w:tmpl w:val="B322D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05913"/>
    <w:multiLevelType w:val="hybridMultilevel"/>
    <w:tmpl w:val="12964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2E7BB8"/>
    <w:multiLevelType w:val="hybridMultilevel"/>
    <w:tmpl w:val="04C69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3"/>
  </w:num>
  <w:num w:numId="5">
    <w:abstractNumId w:val="9"/>
  </w:num>
  <w:num w:numId="6">
    <w:abstractNumId w:val="6"/>
  </w:num>
  <w:num w:numId="7">
    <w:abstractNumId w:val="8"/>
  </w:num>
  <w:num w:numId="8">
    <w:abstractNumId w:val="5"/>
  </w:num>
  <w:num w:numId="9">
    <w:abstractNumId w:val="2"/>
  </w:num>
  <w:num w:numId="10">
    <w:abstractNumId w:val="0"/>
    <w:lvlOverride w:ilvl="0"/>
    <w:lvlOverride w:ilvl="1"/>
    <w:lvlOverride w:ilvl="2"/>
    <w:lvlOverride w:ilvl="3"/>
    <w:lvlOverride w:ilvl="4"/>
    <w:lvlOverride w:ilvl="5"/>
    <w:lvlOverride w:ilvl="6"/>
    <w:lvlOverride w:ilvl="7"/>
    <w:lvlOverride w:ilv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C6BCAF"/>
    <w:rsid w:val="00000B17"/>
    <w:rsid w:val="00050DCA"/>
    <w:rsid w:val="00087990"/>
    <w:rsid w:val="000F2261"/>
    <w:rsid w:val="0010138C"/>
    <w:rsid w:val="001217C8"/>
    <w:rsid w:val="00236CC9"/>
    <w:rsid w:val="003443DD"/>
    <w:rsid w:val="0037124C"/>
    <w:rsid w:val="003754D8"/>
    <w:rsid w:val="003B4660"/>
    <w:rsid w:val="003B7DE8"/>
    <w:rsid w:val="003D337E"/>
    <w:rsid w:val="003D6CB8"/>
    <w:rsid w:val="004610BB"/>
    <w:rsid w:val="00540C98"/>
    <w:rsid w:val="00546B6A"/>
    <w:rsid w:val="005810DF"/>
    <w:rsid w:val="006E7849"/>
    <w:rsid w:val="0073060A"/>
    <w:rsid w:val="00737003"/>
    <w:rsid w:val="008109B9"/>
    <w:rsid w:val="00841299"/>
    <w:rsid w:val="00846745"/>
    <w:rsid w:val="0087669A"/>
    <w:rsid w:val="008C1504"/>
    <w:rsid w:val="008D37B5"/>
    <w:rsid w:val="00943465"/>
    <w:rsid w:val="009752C5"/>
    <w:rsid w:val="009A32C9"/>
    <w:rsid w:val="00A00868"/>
    <w:rsid w:val="00A84CB3"/>
    <w:rsid w:val="00AA598D"/>
    <w:rsid w:val="00B42DBB"/>
    <w:rsid w:val="00B8410E"/>
    <w:rsid w:val="00B93363"/>
    <w:rsid w:val="00BD50BE"/>
    <w:rsid w:val="00BF3230"/>
    <w:rsid w:val="00C011A3"/>
    <w:rsid w:val="00C15385"/>
    <w:rsid w:val="00C447BC"/>
    <w:rsid w:val="00CD0E78"/>
    <w:rsid w:val="00CF0D47"/>
    <w:rsid w:val="00DE63BF"/>
    <w:rsid w:val="00E17385"/>
    <w:rsid w:val="00E46069"/>
    <w:rsid w:val="00E93ACD"/>
    <w:rsid w:val="00F34067"/>
    <w:rsid w:val="00F5672C"/>
    <w:rsid w:val="15C6B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BCAF"/>
  <w15:chartTrackingRefBased/>
  <w15:docId w15:val="{230F3897-F00F-4A9A-ACBD-23A579BD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32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385"/>
    <w:rPr>
      <w:color w:val="0563C1" w:themeColor="hyperlink"/>
      <w:u w:val="single"/>
    </w:rPr>
  </w:style>
  <w:style w:type="character" w:customStyle="1" w:styleId="UnresolvedMention">
    <w:name w:val="Unresolved Mention"/>
    <w:basedOn w:val="DefaultParagraphFont"/>
    <w:uiPriority w:val="99"/>
    <w:semiHidden/>
    <w:unhideWhenUsed/>
    <w:rsid w:val="00E17385"/>
    <w:rPr>
      <w:color w:val="605E5C"/>
      <w:shd w:val="clear" w:color="auto" w:fill="E1DFDD"/>
    </w:rPr>
  </w:style>
  <w:style w:type="character" w:customStyle="1" w:styleId="Heading1Char">
    <w:name w:val="Heading 1 Char"/>
    <w:basedOn w:val="DefaultParagraphFont"/>
    <w:link w:val="Heading1"/>
    <w:uiPriority w:val="9"/>
    <w:rsid w:val="009A32C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1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CB3"/>
    <w:pPr>
      <w:ind w:left="720"/>
      <w:contextualSpacing/>
    </w:pPr>
  </w:style>
  <w:style w:type="paragraph" w:customStyle="1" w:styleId="xxmsolistparagraph">
    <w:name w:val="x_xmsolistparagraph"/>
    <w:basedOn w:val="Normal"/>
    <w:rsid w:val="00087990"/>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95020/COVID-19_Contingency_Framework_-_Education_and_Childcare_June-2021.pdf" TargetMode="External"/><Relationship Id="rId4" Type="http://schemas.openxmlformats.org/officeDocument/2006/relationships/numbering" Target="numbering.xml"/><Relationship Id="rId9" Type="http://schemas.openxmlformats.org/officeDocument/2006/relationships/hyperlink" Target="https://www.gov.uk/government/publications/coronavirus-covid-19-local-restrictions-in-education-and-childcare-settings?utm_medium=email&amp;utm_campaign=govuk-notifications&amp;utm_source=9b4f7842-f396-4148-9d11-25f7e9e74332&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122414FD33C438E6FDE144E9170EC" ma:contentTypeVersion="12" ma:contentTypeDescription="Create a new document." ma:contentTypeScope="" ma:versionID="f26d9d840d0270b41ecc39953981dbb3">
  <xsd:schema xmlns:xsd="http://www.w3.org/2001/XMLSchema" xmlns:xs="http://www.w3.org/2001/XMLSchema" xmlns:p="http://schemas.microsoft.com/office/2006/metadata/properties" xmlns:ns2="e8e5bb2c-2d6e-4ec1-b2a7-b46bdd964b94" xmlns:ns3="6f581600-d956-4e45-81b8-73edf1dc4ef5" targetNamespace="http://schemas.microsoft.com/office/2006/metadata/properties" ma:root="true" ma:fieldsID="d4c9799049cf032624b03cb960db523b" ns2:_="" ns3:_="">
    <xsd:import namespace="e8e5bb2c-2d6e-4ec1-b2a7-b46bdd964b94"/>
    <xsd:import namespace="6f581600-d956-4e45-81b8-73edf1dc4e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5bb2c-2d6e-4ec1-b2a7-b46bdd964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81600-d956-4e45-81b8-73edf1dc4e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690DF-8832-474F-989C-5A7B255D1FB4}">
  <ds:schemaRefs>
    <ds:schemaRef ds:uri="http://schemas.microsoft.com/sharepoint/v3/contenttype/forms"/>
  </ds:schemaRefs>
</ds:datastoreItem>
</file>

<file path=customXml/itemProps2.xml><?xml version="1.0" encoding="utf-8"?>
<ds:datastoreItem xmlns:ds="http://schemas.openxmlformats.org/officeDocument/2006/customXml" ds:itemID="{0C004EE8-A5DE-4437-9047-D19FFB533BA1}">
  <ds:schemaRefs>
    <ds:schemaRef ds:uri="http://schemas.microsoft.com/office/2006/metadata/properties"/>
    <ds:schemaRef ds:uri="http://purl.org/dc/terms/"/>
    <ds:schemaRef ds:uri="6f581600-d956-4e45-81b8-73edf1dc4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8e5bb2c-2d6e-4ec1-b2a7-b46bdd964b94"/>
    <ds:schemaRef ds:uri="http://www.w3.org/XML/1998/namespace"/>
    <ds:schemaRef ds:uri="http://purl.org/dc/dcmitype/"/>
  </ds:schemaRefs>
</ds:datastoreItem>
</file>

<file path=customXml/itemProps3.xml><?xml version="1.0" encoding="utf-8"?>
<ds:datastoreItem xmlns:ds="http://schemas.openxmlformats.org/officeDocument/2006/customXml" ds:itemID="{FDFB70B0-B81E-41C7-9FE3-6B48AF61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5bb2c-2d6e-4ec1-b2a7-b46bdd964b94"/>
    <ds:schemaRef ds:uri="6f581600-d956-4e45-81b8-73edf1dc4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Hicks</dc:creator>
  <cp:keywords/>
  <dc:description/>
  <cp:lastModifiedBy>Bessie Owen</cp:lastModifiedBy>
  <cp:revision>6</cp:revision>
  <dcterms:created xsi:type="dcterms:W3CDTF">2021-12-16T14:13:00Z</dcterms:created>
  <dcterms:modified xsi:type="dcterms:W3CDTF">2021-12-16T14:35:00Z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0x010100F33122414FD33C438E6FDE144E9170EC</vt:lpwstr>
  </property>
</Properties>
</file>