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5C923" w14:textId="7C8E0F67" w:rsidR="00CD2BBC" w:rsidRDefault="000759F7" w:rsidP="00CD2BBC">
      <w:pPr>
        <w:jc w:val="center"/>
        <w:rPr>
          <w:rFonts w:ascii="Century Gothic" w:hAnsi="Century Gothic"/>
          <w:sz w:val="56"/>
          <w:szCs w:val="56"/>
        </w:rPr>
      </w:pPr>
      <w:r>
        <w:rPr>
          <w:noProof/>
          <w:lang w:eastAsia="en-GB"/>
        </w:rPr>
        <w:t xml:space="preserve"> </w:t>
      </w:r>
      <w:bookmarkStart w:id="0" w:name="_GoBack"/>
      <w:bookmarkEnd w:id="0"/>
    </w:p>
    <w:p w14:paraId="61CF9E11" w14:textId="655DE3F1" w:rsidR="00170B9F" w:rsidRDefault="00170B9F" w:rsidP="00170B9F">
      <w:pPr>
        <w:jc w:val="center"/>
        <w:rPr>
          <w:rFonts w:ascii="Century Gothic" w:eastAsia="Calibri" w:hAnsi="Century Gothic"/>
          <w:b/>
          <w:sz w:val="56"/>
          <w:szCs w:val="56"/>
        </w:rPr>
      </w:pPr>
      <w:r>
        <w:rPr>
          <w:rFonts w:ascii="Century Gothic" w:eastAsia="Calibri" w:hAnsi="Century Gothic"/>
          <w:b/>
          <w:sz w:val="56"/>
          <w:szCs w:val="56"/>
        </w:rPr>
        <w:t>Sex and Relationships Education Policy</w:t>
      </w:r>
    </w:p>
    <w:p w14:paraId="74EFD24E" w14:textId="77777777" w:rsidR="00170B9F" w:rsidRDefault="00170B9F" w:rsidP="00170B9F">
      <w:pPr>
        <w:jc w:val="center"/>
        <w:rPr>
          <w:rFonts w:ascii="Century Gothic" w:eastAsia="Calibri" w:hAnsi="Century Gothic"/>
          <w:b/>
          <w:sz w:val="56"/>
          <w:szCs w:val="56"/>
        </w:rPr>
      </w:pPr>
      <w:r>
        <w:rPr>
          <w:rFonts w:ascii="Century Gothic" w:hAnsi="Century Gothic"/>
          <w:sz w:val="40"/>
          <w:szCs w:val="40"/>
        </w:rPr>
        <w:t>October 2018</w:t>
      </w:r>
    </w:p>
    <w:p w14:paraId="2F63FC43" w14:textId="77777777" w:rsidR="00170B9F" w:rsidRDefault="00170B9F" w:rsidP="00170B9F">
      <w:pPr>
        <w:rPr>
          <w:rFonts w:ascii="Century Gothic" w:eastAsia="Calibri" w:hAnsi="Century Gothic"/>
        </w:rPr>
      </w:pPr>
    </w:p>
    <w:p w14:paraId="29D16EFB" w14:textId="77777777" w:rsidR="00170B9F" w:rsidRDefault="00170B9F" w:rsidP="00170B9F">
      <w:pPr>
        <w:rPr>
          <w:rFonts w:ascii="Century Gothic" w:eastAsia="Century Gothic" w:hAnsi="Century Gothic" w:cs="Century Gothic"/>
          <w:b/>
          <w:bCs/>
        </w:rPr>
      </w:pPr>
      <w:r>
        <w:rPr>
          <w:rFonts w:ascii="Century Gothic" w:eastAsia="Century Gothic" w:hAnsi="Century Gothic" w:cs="Century Gothic"/>
          <w:b/>
          <w:bCs/>
        </w:rPr>
        <w:t>Contents</w:t>
      </w:r>
    </w:p>
    <w:p w14:paraId="629B6873" w14:textId="77777777" w:rsidR="00170B9F" w:rsidRDefault="00170B9F" w:rsidP="00170B9F">
      <w:pPr>
        <w:rPr>
          <w:rFonts w:ascii="Century Gothic" w:eastAsia="Century Gothic" w:hAnsi="Century Gothic" w:cs="Century Gothic"/>
        </w:rPr>
      </w:pPr>
      <w:r>
        <w:rPr>
          <w:rFonts w:ascii="Century Gothic" w:eastAsia="Century Gothic" w:hAnsi="Century Gothic" w:cs="Century Gothic"/>
        </w:rPr>
        <w:t>1. Aims</w:t>
      </w:r>
    </w:p>
    <w:p w14:paraId="7F02F8BD" w14:textId="77777777" w:rsidR="00170B9F" w:rsidRDefault="00170B9F" w:rsidP="00170B9F">
      <w:pPr>
        <w:spacing w:after="100"/>
        <w:rPr>
          <w:rFonts w:ascii="Century Gothic" w:eastAsia="Century Gothic" w:hAnsi="Century Gothic" w:cs="Century Gothic"/>
        </w:rPr>
      </w:pPr>
      <w:r>
        <w:rPr>
          <w:rFonts w:ascii="Century Gothic" w:eastAsia="Century Gothic" w:hAnsi="Century Gothic" w:cs="Century Gothic"/>
        </w:rPr>
        <w:t>2. Statutory Duty of School</w:t>
      </w:r>
    </w:p>
    <w:p w14:paraId="300D5941" w14:textId="77777777" w:rsidR="00170B9F" w:rsidRDefault="00170B9F" w:rsidP="00170B9F">
      <w:pPr>
        <w:spacing w:after="100"/>
        <w:rPr>
          <w:rFonts w:ascii="Century Gothic" w:eastAsia="Century Gothic" w:hAnsi="Century Gothic" w:cs="Century Gothic"/>
        </w:rPr>
      </w:pPr>
      <w:r>
        <w:rPr>
          <w:rFonts w:ascii="Century Gothic" w:eastAsia="Century Gothic" w:hAnsi="Century Gothic" w:cs="Century Gothic"/>
        </w:rPr>
        <w:t>3. Implementation</w:t>
      </w:r>
    </w:p>
    <w:p w14:paraId="0B25F05A" w14:textId="77777777" w:rsidR="00170B9F" w:rsidRDefault="00170B9F" w:rsidP="00170B9F">
      <w:pPr>
        <w:spacing w:after="100"/>
        <w:rPr>
          <w:rFonts w:ascii="Century Gothic" w:eastAsia="Century Gothic" w:hAnsi="Century Gothic" w:cs="Century Gothic"/>
        </w:rPr>
      </w:pPr>
      <w:r>
        <w:rPr>
          <w:rFonts w:ascii="Century Gothic" w:eastAsia="Century Gothic" w:hAnsi="Century Gothic" w:cs="Century Gothic"/>
        </w:rPr>
        <w:t>4. Monitoring, Evaluation and Review</w:t>
      </w:r>
    </w:p>
    <w:p w14:paraId="49826916" w14:textId="77777777" w:rsidR="00170B9F" w:rsidRDefault="00170B9F" w:rsidP="00170B9F">
      <w:pPr>
        <w:spacing w:after="100"/>
        <w:rPr>
          <w:rFonts w:ascii="Century Gothic" w:eastAsia="Century Gothic" w:hAnsi="Century Gothic" w:cs="Century Gothic"/>
        </w:rPr>
      </w:pPr>
      <w:r>
        <w:rPr>
          <w:rFonts w:ascii="Century Gothic" w:eastAsia="Century Gothic" w:hAnsi="Century Gothic" w:cs="Century Gothic"/>
        </w:rPr>
        <w:t>5. Witchford Village College Withdrawal Policy</w:t>
      </w:r>
    </w:p>
    <w:p w14:paraId="2B065A45" w14:textId="77777777" w:rsidR="00170B9F" w:rsidRDefault="00170B9F" w:rsidP="00170B9F">
      <w:pPr>
        <w:spacing w:after="100"/>
        <w:rPr>
          <w:rFonts w:ascii="Arial" w:eastAsia="Arial" w:hAnsi="Arial" w:cs="Arial"/>
          <w:sz w:val="20"/>
          <w:szCs w:val="20"/>
        </w:rPr>
      </w:pPr>
    </w:p>
    <w:p w14:paraId="305B31F2" w14:textId="77777777" w:rsidR="00170B9F" w:rsidRDefault="00170B9F" w:rsidP="00170B9F">
      <w:pPr>
        <w:spacing w:after="100"/>
        <w:rPr>
          <w:rFonts w:ascii="Arial" w:eastAsia="Arial" w:hAnsi="Arial" w:cs="Arial"/>
          <w:sz w:val="20"/>
          <w:szCs w:val="20"/>
        </w:rPr>
      </w:pPr>
    </w:p>
    <w:p w14:paraId="3597D759" w14:textId="77777777" w:rsidR="00170B9F" w:rsidRDefault="00170B9F" w:rsidP="00170B9F">
      <w:pPr>
        <w:spacing w:after="100"/>
        <w:rPr>
          <w:rFonts w:ascii="Arial" w:eastAsia="Arial" w:hAnsi="Arial" w:cs="Arial"/>
          <w:sz w:val="20"/>
          <w:szCs w:val="20"/>
        </w:rPr>
      </w:pPr>
    </w:p>
    <w:p w14:paraId="1D2D4148" w14:textId="77777777" w:rsidR="00170B9F" w:rsidRDefault="00170B9F" w:rsidP="00170B9F">
      <w:pPr>
        <w:spacing w:after="100"/>
        <w:rPr>
          <w:rFonts w:ascii="Arial" w:eastAsia="Arial" w:hAnsi="Arial" w:cs="Arial"/>
          <w:sz w:val="20"/>
          <w:szCs w:val="20"/>
        </w:rPr>
      </w:pPr>
    </w:p>
    <w:p w14:paraId="6C2E39BA" w14:textId="77777777" w:rsidR="00170B9F" w:rsidRDefault="00170B9F" w:rsidP="00170B9F">
      <w:pPr>
        <w:spacing w:after="100"/>
        <w:rPr>
          <w:rFonts w:ascii="Arial" w:eastAsia="Arial" w:hAnsi="Arial" w:cs="Arial"/>
          <w:sz w:val="20"/>
          <w:szCs w:val="20"/>
        </w:rPr>
      </w:pPr>
    </w:p>
    <w:p w14:paraId="446974DA" w14:textId="77777777" w:rsidR="00170B9F" w:rsidRDefault="00170B9F" w:rsidP="00170B9F">
      <w:pPr>
        <w:spacing w:after="100"/>
        <w:rPr>
          <w:rFonts w:ascii="Arial" w:eastAsia="Arial" w:hAnsi="Arial" w:cs="Arial"/>
          <w:sz w:val="20"/>
          <w:szCs w:val="20"/>
        </w:rPr>
      </w:pPr>
    </w:p>
    <w:p w14:paraId="5C2134C8" w14:textId="38609C83" w:rsidR="00170B9F" w:rsidRPr="00170B9F" w:rsidRDefault="00170B9F" w:rsidP="00170B9F">
      <w:pPr>
        <w:rPr>
          <w:rFonts w:ascii="Arial" w:eastAsia="Arial" w:hAnsi="Arial" w:cs="Arial"/>
          <w:b/>
          <w:bCs/>
        </w:rPr>
      </w:pPr>
      <w:r>
        <w:rPr>
          <w:rFonts w:ascii="Arial" w:eastAsia="Arial" w:hAnsi="Arial" w:cs="Arial"/>
          <w:b/>
          <w:bCs/>
        </w:rPr>
        <w:t>Document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4819"/>
        <w:gridCol w:w="4819"/>
      </w:tblGrid>
      <w:tr w:rsidR="00170B9F" w14:paraId="2D65998A" w14:textId="77777777" w:rsidTr="004E0F70">
        <w:tc>
          <w:tcPr>
            <w:tcW w:w="4819" w:type="dxa"/>
            <w:tcBorders>
              <w:top w:val="single" w:sz="4" w:space="0" w:color="auto"/>
              <w:left w:val="single" w:sz="4" w:space="0" w:color="auto"/>
              <w:bottom w:val="single" w:sz="4" w:space="0" w:color="auto"/>
              <w:right w:val="single" w:sz="4" w:space="0" w:color="auto"/>
            </w:tcBorders>
            <w:hideMark/>
          </w:tcPr>
          <w:p w14:paraId="00F2C6FC" w14:textId="77777777" w:rsidR="00170B9F" w:rsidRDefault="00170B9F" w:rsidP="004E0F70">
            <w:pPr>
              <w:rPr>
                <w:rFonts w:ascii="Arial" w:eastAsia="Arial" w:hAnsi="Arial" w:cs="Arial"/>
              </w:rPr>
            </w:pPr>
            <w:r>
              <w:rPr>
                <w:rFonts w:ascii="Arial" w:eastAsia="Arial" w:hAnsi="Arial" w:cs="Arial"/>
                <w:b/>
                <w:bCs/>
              </w:rPr>
              <w:t>Review Date</w:t>
            </w:r>
          </w:p>
        </w:tc>
        <w:tc>
          <w:tcPr>
            <w:tcW w:w="4819" w:type="dxa"/>
            <w:tcBorders>
              <w:top w:val="single" w:sz="4" w:space="0" w:color="auto"/>
              <w:left w:val="single" w:sz="4" w:space="0" w:color="auto"/>
              <w:bottom w:val="single" w:sz="4" w:space="0" w:color="auto"/>
              <w:right w:val="single" w:sz="4" w:space="0" w:color="auto"/>
            </w:tcBorders>
            <w:hideMark/>
          </w:tcPr>
          <w:p w14:paraId="7CC85B5A" w14:textId="77777777" w:rsidR="00170B9F" w:rsidRDefault="00170B9F" w:rsidP="004E0F70">
            <w:pPr>
              <w:rPr>
                <w:rFonts w:ascii="Arial" w:eastAsia="Arial" w:hAnsi="Arial" w:cs="Arial"/>
              </w:rPr>
            </w:pPr>
            <w:r>
              <w:rPr>
                <w:rFonts w:ascii="Arial" w:eastAsia="Arial" w:hAnsi="Arial" w:cs="Arial"/>
              </w:rPr>
              <w:t>Oct 2021</w:t>
            </w:r>
          </w:p>
        </w:tc>
      </w:tr>
      <w:tr w:rsidR="00170B9F" w14:paraId="41E9C90C" w14:textId="77777777" w:rsidTr="004E0F70">
        <w:tc>
          <w:tcPr>
            <w:tcW w:w="4819" w:type="dxa"/>
            <w:tcBorders>
              <w:top w:val="single" w:sz="4" w:space="0" w:color="auto"/>
              <w:left w:val="single" w:sz="4" w:space="0" w:color="auto"/>
              <w:bottom w:val="single" w:sz="4" w:space="0" w:color="auto"/>
              <w:right w:val="single" w:sz="4" w:space="0" w:color="auto"/>
            </w:tcBorders>
            <w:hideMark/>
          </w:tcPr>
          <w:p w14:paraId="2DBFFC4E" w14:textId="77777777" w:rsidR="00170B9F" w:rsidRDefault="00170B9F" w:rsidP="004E0F70">
            <w:pPr>
              <w:rPr>
                <w:rFonts w:ascii="Arial" w:eastAsia="Arial" w:hAnsi="Arial" w:cs="Arial"/>
              </w:rPr>
            </w:pPr>
            <w:r>
              <w:rPr>
                <w:rFonts w:ascii="Arial" w:eastAsia="Arial" w:hAnsi="Arial" w:cs="Arial"/>
                <w:b/>
                <w:bCs/>
              </w:rPr>
              <w:t>Review cycle</w:t>
            </w:r>
          </w:p>
        </w:tc>
        <w:tc>
          <w:tcPr>
            <w:tcW w:w="4819" w:type="dxa"/>
            <w:tcBorders>
              <w:top w:val="single" w:sz="4" w:space="0" w:color="auto"/>
              <w:left w:val="single" w:sz="4" w:space="0" w:color="auto"/>
              <w:bottom w:val="single" w:sz="4" w:space="0" w:color="auto"/>
              <w:right w:val="single" w:sz="4" w:space="0" w:color="auto"/>
            </w:tcBorders>
            <w:hideMark/>
          </w:tcPr>
          <w:p w14:paraId="393F0684" w14:textId="77777777" w:rsidR="00170B9F" w:rsidRDefault="00170B9F" w:rsidP="004E0F70">
            <w:pPr>
              <w:rPr>
                <w:rFonts w:ascii="Arial" w:eastAsia="Arial" w:hAnsi="Arial" w:cs="Arial"/>
              </w:rPr>
            </w:pPr>
            <w:r>
              <w:rPr>
                <w:rFonts w:ascii="Arial" w:eastAsia="Arial" w:hAnsi="Arial" w:cs="Arial"/>
              </w:rPr>
              <w:t xml:space="preserve">Every 3 years  </w:t>
            </w:r>
          </w:p>
        </w:tc>
      </w:tr>
      <w:tr w:rsidR="00170B9F" w14:paraId="6991B050" w14:textId="77777777" w:rsidTr="004E0F70">
        <w:tc>
          <w:tcPr>
            <w:tcW w:w="4819" w:type="dxa"/>
            <w:tcBorders>
              <w:top w:val="single" w:sz="4" w:space="0" w:color="auto"/>
              <w:left w:val="single" w:sz="4" w:space="0" w:color="auto"/>
              <w:bottom w:val="single" w:sz="4" w:space="0" w:color="auto"/>
              <w:right w:val="single" w:sz="4" w:space="0" w:color="auto"/>
            </w:tcBorders>
            <w:hideMark/>
          </w:tcPr>
          <w:p w14:paraId="40D2BC0F" w14:textId="77777777" w:rsidR="00170B9F" w:rsidRDefault="00170B9F" w:rsidP="004E0F70">
            <w:pPr>
              <w:rPr>
                <w:rFonts w:ascii="Arial" w:eastAsia="Arial" w:hAnsi="Arial" w:cs="Arial"/>
              </w:rPr>
            </w:pPr>
            <w:r>
              <w:rPr>
                <w:rFonts w:ascii="Arial" w:eastAsia="Arial" w:hAnsi="Arial" w:cs="Arial"/>
                <w:b/>
                <w:bCs/>
              </w:rPr>
              <w:t>Adopted by LGB</w:t>
            </w:r>
          </w:p>
        </w:tc>
        <w:tc>
          <w:tcPr>
            <w:tcW w:w="4819" w:type="dxa"/>
            <w:tcBorders>
              <w:top w:val="single" w:sz="4" w:space="0" w:color="auto"/>
              <w:left w:val="single" w:sz="4" w:space="0" w:color="auto"/>
              <w:bottom w:val="single" w:sz="4" w:space="0" w:color="auto"/>
              <w:right w:val="single" w:sz="4" w:space="0" w:color="auto"/>
            </w:tcBorders>
          </w:tcPr>
          <w:p w14:paraId="6F855819" w14:textId="77777777" w:rsidR="00170B9F" w:rsidRDefault="00170B9F" w:rsidP="004E0F70">
            <w:pPr>
              <w:rPr>
                <w:rFonts w:ascii="Arial" w:eastAsia="Arial" w:hAnsi="Arial" w:cs="Arial"/>
              </w:rPr>
            </w:pPr>
            <w:r>
              <w:rPr>
                <w:rFonts w:ascii="Arial" w:eastAsia="Arial" w:hAnsi="Arial" w:cs="Arial"/>
              </w:rPr>
              <w:t>Oct 2018</w:t>
            </w:r>
          </w:p>
        </w:tc>
      </w:tr>
    </w:tbl>
    <w:p w14:paraId="1E65C94A" w14:textId="77777777" w:rsidR="00500AED" w:rsidRDefault="00500AED">
      <w:pPr>
        <w:rPr>
          <w:sz w:val="28"/>
          <w:szCs w:val="28"/>
        </w:rPr>
      </w:pPr>
      <w:r>
        <w:rPr>
          <w:sz w:val="28"/>
          <w:szCs w:val="28"/>
        </w:rPr>
        <w:br w:type="page"/>
      </w:r>
    </w:p>
    <w:p w14:paraId="1E65C94B" w14:textId="77777777" w:rsidR="008A2C08" w:rsidRPr="00170B9F" w:rsidRDefault="009B06F9" w:rsidP="00CD2BBC">
      <w:pPr>
        <w:spacing w:before="480" w:after="0" w:line="240" w:lineRule="auto"/>
        <w:rPr>
          <w:rFonts w:ascii="Century Gothic" w:hAnsi="Century Gothic"/>
          <w:b/>
          <w:color w:val="215868" w:themeColor="accent5" w:themeShade="80"/>
          <w:sz w:val="44"/>
          <w:szCs w:val="56"/>
        </w:rPr>
      </w:pPr>
      <w:r w:rsidRPr="00170B9F">
        <w:rPr>
          <w:rFonts w:ascii="Century Gothic" w:hAnsi="Century Gothic"/>
          <w:b/>
          <w:color w:val="215868" w:themeColor="accent5" w:themeShade="80"/>
          <w:sz w:val="44"/>
          <w:szCs w:val="56"/>
        </w:rPr>
        <w:lastRenderedPageBreak/>
        <w:t>Policy on Sex and Relationships Education</w:t>
      </w:r>
    </w:p>
    <w:p w14:paraId="1E65C94C" w14:textId="22F77BE5" w:rsidR="00500AED" w:rsidRDefault="00CD2BBC" w:rsidP="00170B9F">
      <w:pPr>
        <w:pStyle w:val="ListParagraph"/>
        <w:numPr>
          <w:ilvl w:val="0"/>
          <w:numId w:val="1"/>
        </w:numPr>
        <w:tabs>
          <w:tab w:val="center" w:pos="4800"/>
        </w:tabs>
        <w:spacing w:before="480" w:after="0" w:line="240" w:lineRule="auto"/>
        <w:rPr>
          <w:rFonts w:ascii="Century Gothic" w:hAnsi="Century Gothic"/>
          <w:color w:val="215868" w:themeColor="accent5" w:themeShade="80"/>
          <w:sz w:val="32"/>
        </w:rPr>
      </w:pPr>
      <w:r w:rsidRPr="001D324E">
        <w:rPr>
          <w:noProof/>
          <w:lang w:eastAsia="en-GB"/>
        </w:rPr>
        <mc:AlternateContent>
          <mc:Choice Requires="wps">
            <w:drawing>
              <wp:anchor distT="0" distB="0" distL="114300" distR="114300" simplePos="0" relativeHeight="251657216" behindDoc="0" locked="0" layoutInCell="1" allowOverlap="1" wp14:anchorId="1E65C965" wp14:editId="1E65C966">
                <wp:simplePos x="0" y="0"/>
                <wp:positionH relativeFrom="column">
                  <wp:posOffset>-72390</wp:posOffset>
                </wp:positionH>
                <wp:positionV relativeFrom="paragraph">
                  <wp:posOffset>113030</wp:posOffset>
                </wp:positionV>
                <wp:extent cx="64674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467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8EAD1A7" id="Straight Connector 6"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pt,8.9pt" to="503.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" strokecolor="#4579b8 [3044]"/>
            </w:pict>
          </mc:Fallback>
        </mc:AlternateContent>
      </w:r>
      <w:r w:rsidR="00500AED" w:rsidRPr="00170B9F">
        <w:rPr>
          <w:rFonts w:ascii="Century Gothic" w:hAnsi="Century Gothic"/>
          <w:color w:val="215868" w:themeColor="accent5" w:themeShade="80"/>
          <w:sz w:val="32"/>
        </w:rPr>
        <w:t>Introduction</w:t>
      </w:r>
    </w:p>
    <w:p w14:paraId="0B58B7A4" w14:textId="77777777" w:rsidR="00170B9F" w:rsidRPr="00170B9F" w:rsidRDefault="00170B9F" w:rsidP="00170B9F">
      <w:pPr>
        <w:pStyle w:val="ListParagraph"/>
        <w:tabs>
          <w:tab w:val="center" w:pos="4800"/>
        </w:tabs>
        <w:spacing w:before="480" w:after="0" w:line="240" w:lineRule="auto"/>
        <w:ind w:left="360"/>
        <w:rPr>
          <w:rFonts w:ascii="Century Gothic" w:hAnsi="Century Gothic"/>
          <w:color w:val="215868" w:themeColor="accent5" w:themeShade="80"/>
          <w:sz w:val="32"/>
        </w:rPr>
      </w:pPr>
    </w:p>
    <w:p w14:paraId="1E65C94D" w14:textId="77777777" w:rsidR="000759F7" w:rsidRPr="00C057A5" w:rsidRDefault="000759F7" w:rsidP="000759F7">
      <w:pPr>
        <w:pStyle w:val="ListParagraph"/>
        <w:numPr>
          <w:ilvl w:val="1"/>
          <w:numId w:val="1"/>
        </w:numPr>
        <w:spacing w:before="240" w:after="0" w:line="240" w:lineRule="auto"/>
        <w:rPr>
          <w:rFonts w:ascii="Century Gothic" w:hAnsi="Century Gothic"/>
          <w:sz w:val="24"/>
          <w:szCs w:val="24"/>
        </w:rPr>
      </w:pPr>
      <w:r>
        <w:rPr>
          <w:rFonts w:ascii="Century Gothic" w:hAnsi="Century Gothic"/>
          <w:sz w:val="24"/>
          <w:szCs w:val="24"/>
        </w:rPr>
        <w:t>Witchford Village College</w:t>
      </w:r>
      <w:r w:rsidRPr="00C057A5">
        <w:rPr>
          <w:rFonts w:ascii="Century Gothic" w:hAnsi="Century Gothic"/>
          <w:sz w:val="24"/>
          <w:szCs w:val="24"/>
        </w:rPr>
        <w:t xml:space="preserve"> is a </w:t>
      </w:r>
      <w:r>
        <w:rPr>
          <w:rFonts w:ascii="Century Gothic" w:hAnsi="Century Gothic"/>
          <w:sz w:val="24"/>
          <w:szCs w:val="24"/>
        </w:rPr>
        <w:t>College</w:t>
      </w:r>
      <w:r w:rsidRPr="00C057A5">
        <w:rPr>
          <w:rFonts w:ascii="Century Gothic" w:hAnsi="Century Gothic"/>
          <w:sz w:val="24"/>
          <w:szCs w:val="24"/>
        </w:rPr>
        <w:t xml:space="preserve"> with </w:t>
      </w:r>
      <w:r>
        <w:rPr>
          <w:rFonts w:ascii="Century Gothic" w:hAnsi="Century Gothic"/>
          <w:sz w:val="24"/>
          <w:szCs w:val="24"/>
        </w:rPr>
        <w:t>Morris Education Trust (MET).</w:t>
      </w:r>
    </w:p>
    <w:p w14:paraId="1E65C94E" w14:textId="39D15A53" w:rsidR="008A2C08" w:rsidRDefault="009B06F9" w:rsidP="00423364">
      <w:pPr>
        <w:pStyle w:val="ListParagraph"/>
        <w:numPr>
          <w:ilvl w:val="1"/>
          <w:numId w:val="1"/>
        </w:numPr>
        <w:spacing w:before="240" w:after="0" w:line="240" w:lineRule="auto"/>
        <w:contextualSpacing w:val="0"/>
        <w:rPr>
          <w:rFonts w:ascii="Century Gothic" w:hAnsi="Century Gothic"/>
          <w:sz w:val="24"/>
        </w:rPr>
      </w:pPr>
      <w:r w:rsidRPr="001D324E">
        <w:rPr>
          <w:rFonts w:ascii="Century Gothic" w:hAnsi="Century Gothic"/>
          <w:sz w:val="24"/>
        </w:rPr>
        <w:t>Sex and relationship education is lifelong learning about physical, sexual, moral and emotional development.</w:t>
      </w:r>
      <w:r w:rsidR="009016DD" w:rsidRPr="001D324E">
        <w:rPr>
          <w:rFonts w:ascii="Century Gothic" w:hAnsi="Century Gothic"/>
          <w:sz w:val="24"/>
        </w:rPr>
        <w:t xml:space="preserve"> </w:t>
      </w:r>
      <w:r w:rsidRPr="001D324E">
        <w:rPr>
          <w:rFonts w:ascii="Century Gothic" w:hAnsi="Century Gothic"/>
          <w:sz w:val="24"/>
        </w:rPr>
        <w:t xml:space="preserve"> It is about the understanding of the importance of stable and loving relationships, respect, love and care, for family life. </w:t>
      </w:r>
      <w:r w:rsidR="009016DD" w:rsidRPr="001D324E">
        <w:rPr>
          <w:rFonts w:ascii="Century Gothic" w:hAnsi="Century Gothic"/>
          <w:sz w:val="24"/>
        </w:rPr>
        <w:t xml:space="preserve"> </w:t>
      </w:r>
      <w:r w:rsidRPr="001D324E">
        <w:rPr>
          <w:rFonts w:ascii="Century Gothic" w:hAnsi="Century Gothic"/>
          <w:sz w:val="24"/>
        </w:rPr>
        <w:t>It involves acquiring information, developing skills and forming positive beliefs, values and attitudes.</w:t>
      </w:r>
    </w:p>
    <w:p w14:paraId="2F82F8B2" w14:textId="77777777" w:rsidR="00170B9F" w:rsidRPr="001D324E" w:rsidRDefault="00170B9F" w:rsidP="00170B9F">
      <w:pPr>
        <w:pStyle w:val="ListParagraph"/>
        <w:spacing w:before="240" w:after="0" w:line="240" w:lineRule="auto"/>
        <w:ind w:left="851"/>
        <w:contextualSpacing w:val="0"/>
        <w:rPr>
          <w:rFonts w:ascii="Century Gothic" w:hAnsi="Century Gothic"/>
          <w:sz w:val="24"/>
        </w:rPr>
      </w:pPr>
    </w:p>
    <w:p w14:paraId="1E65C94F" w14:textId="67C0FD41" w:rsidR="00500AED" w:rsidRPr="00170B9F" w:rsidRDefault="009B06F9" w:rsidP="00170B9F">
      <w:pPr>
        <w:pStyle w:val="ListParagraph"/>
        <w:numPr>
          <w:ilvl w:val="0"/>
          <w:numId w:val="2"/>
        </w:numPr>
        <w:tabs>
          <w:tab w:val="center" w:pos="4800"/>
        </w:tabs>
        <w:spacing w:before="480" w:after="0" w:line="240" w:lineRule="auto"/>
        <w:rPr>
          <w:rFonts w:ascii="Century Gothic" w:hAnsi="Century Gothic"/>
          <w:color w:val="215868" w:themeColor="accent5" w:themeShade="80"/>
          <w:sz w:val="32"/>
        </w:rPr>
      </w:pPr>
      <w:r w:rsidRPr="00170B9F">
        <w:rPr>
          <w:rFonts w:ascii="Century Gothic" w:hAnsi="Century Gothic"/>
          <w:color w:val="215868" w:themeColor="accent5" w:themeShade="80"/>
          <w:sz w:val="32"/>
        </w:rPr>
        <w:t xml:space="preserve">Development of </w:t>
      </w:r>
      <w:r w:rsidR="00170B9F">
        <w:rPr>
          <w:rFonts w:ascii="Century Gothic" w:hAnsi="Century Gothic"/>
          <w:color w:val="215868" w:themeColor="accent5" w:themeShade="80"/>
          <w:sz w:val="32"/>
        </w:rPr>
        <w:t>H</w:t>
      </w:r>
      <w:r w:rsidRPr="00170B9F">
        <w:rPr>
          <w:rFonts w:ascii="Century Gothic" w:hAnsi="Century Gothic"/>
          <w:color w:val="215868" w:themeColor="accent5" w:themeShade="80"/>
          <w:sz w:val="32"/>
        </w:rPr>
        <w:t xml:space="preserve">ealthy </w:t>
      </w:r>
      <w:r w:rsidR="00170B9F">
        <w:rPr>
          <w:rFonts w:ascii="Century Gothic" w:hAnsi="Century Gothic"/>
          <w:color w:val="215868" w:themeColor="accent5" w:themeShade="80"/>
          <w:sz w:val="32"/>
        </w:rPr>
        <w:t>A</w:t>
      </w:r>
      <w:r w:rsidRPr="00170B9F">
        <w:rPr>
          <w:rFonts w:ascii="Century Gothic" w:hAnsi="Century Gothic"/>
          <w:color w:val="215868" w:themeColor="accent5" w:themeShade="80"/>
          <w:sz w:val="32"/>
        </w:rPr>
        <w:t xml:space="preserve">ttitudes and </w:t>
      </w:r>
      <w:r w:rsidR="00170B9F">
        <w:rPr>
          <w:rFonts w:ascii="Century Gothic" w:hAnsi="Century Gothic"/>
          <w:color w:val="215868" w:themeColor="accent5" w:themeShade="80"/>
          <w:sz w:val="32"/>
        </w:rPr>
        <w:t>U</w:t>
      </w:r>
      <w:r w:rsidRPr="00170B9F">
        <w:rPr>
          <w:rFonts w:ascii="Century Gothic" w:hAnsi="Century Gothic"/>
          <w:color w:val="215868" w:themeColor="accent5" w:themeShade="80"/>
          <w:sz w:val="32"/>
        </w:rPr>
        <w:t>nderstanding</w:t>
      </w:r>
    </w:p>
    <w:p w14:paraId="1E65C950" w14:textId="77777777" w:rsidR="008A2C08" w:rsidRPr="001D324E" w:rsidRDefault="009B06F9" w:rsidP="00423364">
      <w:pPr>
        <w:pStyle w:val="ListParagraph"/>
        <w:numPr>
          <w:ilvl w:val="1"/>
          <w:numId w:val="2"/>
        </w:numPr>
        <w:spacing w:before="240" w:after="0" w:line="240" w:lineRule="auto"/>
        <w:contextualSpacing w:val="0"/>
        <w:rPr>
          <w:rFonts w:ascii="Century Gothic" w:hAnsi="Century Gothic"/>
          <w:sz w:val="24"/>
        </w:rPr>
      </w:pPr>
      <w:r w:rsidRPr="001D324E">
        <w:rPr>
          <w:rFonts w:ascii="Century Gothic" w:hAnsi="Century Gothic"/>
          <w:sz w:val="24"/>
        </w:rPr>
        <w:t>We challenge and support all pupils to develop healthy attitudes and understanding of sex and relationship education, by ensuring:</w:t>
      </w:r>
    </w:p>
    <w:p w14:paraId="1E65C951" w14:textId="77777777" w:rsidR="009B06F9" w:rsidRPr="001D324E" w:rsidRDefault="009B06F9" w:rsidP="009B06F9">
      <w:pPr>
        <w:pStyle w:val="ListParagraph"/>
        <w:numPr>
          <w:ilvl w:val="2"/>
          <w:numId w:val="2"/>
        </w:numPr>
        <w:spacing w:before="240" w:after="0" w:line="240" w:lineRule="auto"/>
        <w:ind w:left="1985" w:hanging="1134"/>
        <w:contextualSpacing w:val="0"/>
        <w:rPr>
          <w:rFonts w:ascii="Century Gothic" w:hAnsi="Century Gothic"/>
          <w:sz w:val="24"/>
        </w:rPr>
      </w:pPr>
      <w:r w:rsidRPr="001D324E">
        <w:rPr>
          <w:rFonts w:ascii="Century Gothic" w:hAnsi="Century Gothic"/>
          <w:sz w:val="24"/>
        </w:rPr>
        <w:t>It is delivered through Personal, Social and Health Education (PSHE);</w:t>
      </w:r>
      <w:r w:rsidR="009016DD" w:rsidRPr="001D324E">
        <w:rPr>
          <w:rFonts w:ascii="Century Gothic" w:hAnsi="Century Gothic"/>
          <w:sz w:val="24"/>
        </w:rPr>
        <w:t xml:space="preserve"> </w:t>
      </w:r>
      <w:r w:rsidRPr="001D324E">
        <w:rPr>
          <w:rFonts w:ascii="Century Gothic" w:hAnsi="Century Gothic"/>
          <w:sz w:val="24"/>
        </w:rPr>
        <w:t xml:space="preserve"> in Religion and Philosophy (R&amp;P) and Science lessons at KS3, and KS4, with support and minimal delivery through the pastoral programme</w:t>
      </w:r>
    </w:p>
    <w:p w14:paraId="1E65C952" w14:textId="77777777" w:rsidR="009B06F9" w:rsidRPr="001D324E" w:rsidRDefault="009B06F9" w:rsidP="009B06F9">
      <w:pPr>
        <w:pStyle w:val="ListParagraph"/>
        <w:numPr>
          <w:ilvl w:val="2"/>
          <w:numId w:val="2"/>
        </w:numPr>
        <w:spacing w:before="240" w:after="0" w:line="240" w:lineRule="auto"/>
        <w:ind w:left="1985" w:hanging="1134"/>
        <w:contextualSpacing w:val="0"/>
        <w:rPr>
          <w:rFonts w:ascii="Century Gothic" w:hAnsi="Century Gothic"/>
          <w:sz w:val="24"/>
        </w:rPr>
      </w:pPr>
      <w:r w:rsidRPr="001D324E">
        <w:rPr>
          <w:rFonts w:ascii="Century Gothic" w:hAnsi="Century Gothic"/>
          <w:sz w:val="24"/>
        </w:rPr>
        <w:t>Selected themes take place within PSHE curriculum delivered by teachers with support from professionals where appropriate.</w:t>
      </w:r>
      <w:r w:rsidR="009016DD" w:rsidRPr="001D324E">
        <w:rPr>
          <w:rFonts w:ascii="Century Gothic" w:hAnsi="Century Gothic"/>
          <w:sz w:val="24"/>
        </w:rPr>
        <w:t xml:space="preserve"> </w:t>
      </w:r>
      <w:r w:rsidRPr="001D324E">
        <w:rPr>
          <w:rFonts w:ascii="Century Gothic" w:hAnsi="Century Gothic"/>
          <w:sz w:val="24"/>
        </w:rPr>
        <w:t xml:space="preserve"> Lessons are set within the wider context of the PSHE curriculum and focus more on the emotional aspects of development and relationships, although the physical aspects of puberty and reproduction are also included</w:t>
      </w:r>
    </w:p>
    <w:p w14:paraId="1E65C953" w14:textId="77777777" w:rsidR="009B06F9" w:rsidRPr="001D324E" w:rsidRDefault="009B06F9" w:rsidP="009B06F9">
      <w:pPr>
        <w:pStyle w:val="ListParagraph"/>
        <w:numPr>
          <w:ilvl w:val="2"/>
          <w:numId w:val="2"/>
        </w:numPr>
        <w:spacing w:before="240" w:after="0" w:line="240" w:lineRule="auto"/>
        <w:ind w:left="1985" w:hanging="1134"/>
        <w:contextualSpacing w:val="0"/>
        <w:rPr>
          <w:rFonts w:ascii="Century Gothic" w:hAnsi="Century Gothic"/>
          <w:sz w:val="24"/>
        </w:rPr>
      </w:pPr>
      <w:r w:rsidRPr="001D324E">
        <w:rPr>
          <w:rFonts w:ascii="Century Gothic" w:hAnsi="Century Gothic"/>
          <w:sz w:val="24"/>
        </w:rPr>
        <w:t xml:space="preserve">The Science National Curriculum is delivered by staff in the science department. </w:t>
      </w:r>
      <w:r w:rsidR="009016DD" w:rsidRPr="001D324E">
        <w:rPr>
          <w:rFonts w:ascii="Century Gothic" w:hAnsi="Century Gothic"/>
          <w:sz w:val="24"/>
        </w:rPr>
        <w:t xml:space="preserve"> </w:t>
      </w:r>
      <w:r w:rsidRPr="001D324E">
        <w:rPr>
          <w:rFonts w:ascii="Century Gothic" w:hAnsi="Century Gothic"/>
          <w:sz w:val="24"/>
        </w:rPr>
        <w:t>These lessons are more concerned with the physical aspects of development and reproduction, although the importance of relationships is not forgotten.</w:t>
      </w:r>
    </w:p>
    <w:p w14:paraId="1E65C954" w14:textId="77777777" w:rsidR="009B06F9" w:rsidRPr="001D324E" w:rsidRDefault="009B06F9" w:rsidP="009B06F9">
      <w:pPr>
        <w:pStyle w:val="ListParagraph"/>
        <w:numPr>
          <w:ilvl w:val="2"/>
          <w:numId w:val="2"/>
        </w:numPr>
        <w:spacing w:before="240" w:after="0" w:line="240" w:lineRule="auto"/>
        <w:ind w:left="1985" w:hanging="1134"/>
        <w:contextualSpacing w:val="0"/>
        <w:rPr>
          <w:rFonts w:ascii="Century Gothic" w:hAnsi="Century Gothic"/>
          <w:sz w:val="24"/>
        </w:rPr>
      </w:pPr>
      <w:r w:rsidRPr="001D324E">
        <w:rPr>
          <w:rFonts w:ascii="Century Gothic" w:hAnsi="Century Gothic"/>
          <w:sz w:val="24"/>
        </w:rPr>
        <w:t>The R&amp;P, Science and PSHE National Curriculum is taught in every pre-16 curriculum year</w:t>
      </w:r>
      <w:r w:rsidR="009016DD" w:rsidRPr="001D324E">
        <w:rPr>
          <w:rFonts w:ascii="Century Gothic" w:hAnsi="Century Gothic"/>
          <w:sz w:val="24"/>
        </w:rPr>
        <w:t>.</w:t>
      </w:r>
    </w:p>
    <w:p w14:paraId="1E65C955" w14:textId="77777777" w:rsidR="009B06F9" w:rsidRPr="001D324E" w:rsidRDefault="009B06F9" w:rsidP="009B06F9">
      <w:pPr>
        <w:pStyle w:val="ListParagraph"/>
        <w:numPr>
          <w:ilvl w:val="2"/>
          <w:numId w:val="2"/>
        </w:numPr>
        <w:spacing w:before="240" w:after="0" w:line="240" w:lineRule="auto"/>
        <w:ind w:left="1985" w:hanging="1134"/>
        <w:contextualSpacing w:val="0"/>
        <w:rPr>
          <w:rFonts w:ascii="Century Gothic" w:hAnsi="Century Gothic"/>
          <w:sz w:val="24"/>
        </w:rPr>
      </w:pPr>
      <w:r w:rsidRPr="001D324E">
        <w:rPr>
          <w:rFonts w:ascii="Century Gothic" w:hAnsi="Century Gothic"/>
          <w:sz w:val="24"/>
        </w:rPr>
        <w:t xml:space="preserve">When students ask questions, we aim to answer them honestly, within the ground rules established at the start of the sessions. </w:t>
      </w:r>
      <w:r w:rsidR="009016DD" w:rsidRPr="001D324E">
        <w:rPr>
          <w:rFonts w:ascii="Century Gothic" w:hAnsi="Century Gothic"/>
          <w:sz w:val="24"/>
        </w:rPr>
        <w:t xml:space="preserve"> </w:t>
      </w:r>
      <w:r w:rsidRPr="001D324E">
        <w:rPr>
          <w:rFonts w:ascii="Century Gothic" w:hAnsi="Century Gothic"/>
          <w:sz w:val="24"/>
        </w:rPr>
        <w:t>When it is felt that answering a specific question would involve information at a level inappropriate to the development of the rest of the students, the question may be dealt with individually at another time</w:t>
      </w:r>
      <w:r w:rsidR="009016DD" w:rsidRPr="001D324E">
        <w:rPr>
          <w:rFonts w:ascii="Century Gothic" w:hAnsi="Century Gothic"/>
          <w:sz w:val="24"/>
        </w:rPr>
        <w:t>.</w:t>
      </w:r>
    </w:p>
    <w:p w14:paraId="1E65C956" w14:textId="77777777" w:rsidR="009B06F9" w:rsidRPr="001D324E" w:rsidRDefault="009B06F9" w:rsidP="009B06F9">
      <w:pPr>
        <w:pStyle w:val="ListParagraph"/>
        <w:numPr>
          <w:ilvl w:val="2"/>
          <w:numId w:val="2"/>
        </w:numPr>
        <w:spacing w:before="240" w:after="0" w:line="240" w:lineRule="auto"/>
        <w:ind w:left="1985" w:hanging="1134"/>
        <w:contextualSpacing w:val="0"/>
        <w:rPr>
          <w:rFonts w:ascii="Century Gothic" w:hAnsi="Century Gothic"/>
          <w:sz w:val="24"/>
        </w:rPr>
      </w:pPr>
      <w:r w:rsidRPr="001D324E">
        <w:rPr>
          <w:rFonts w:ascii="Century Gothic" w:hAnsi="Century Gothic"/>
          <w:sz w:val="24"/>
        </w:rPr>
        <w:t>Assessment is carried out within R&amp;P and Science delivery and involves teacher, learner and peer assessment of knowledge and understanding, interpersonal skills, and attitudes</w:t>
      </w:r>
      <w:r w:rsidR="009016DD" w:rsidRPr="001D324E">
        <w:rPr>
          <w:rFonts w:ascii="Century Gothic" w:hAnsi="Century Gothic"/>
          <w:sz w:val="24"/>
        </w:rPr>
        <w:t>.</w:t>
      </w:r>
    </w:p>
    <w:p w14:paraId="1E65C957" w14:textId="01601011" w:rsidR="00500AED" w:rsidRPr="001D324E" w:rsidRDefault="00170B9F" w:rsidP="002116D7">
      <w:pPr>
        <w:tabs>
          <w:tab w:val="center" w:pos="4800"/>
        </w:tabs>
        <w:spacing w:before="480" w:after="0" w:line="240" w:lineRule="auto"/>
        <w:rPr>
          <w:rFonts w:ascii="Century Gothic" w:hAnsi="Century Gothic"/>
          <w:color w:val="215868" w:themeColor="accent5" w:themeShade="80"/>
          <w:sz w:val="32"/>
        </w:rPr>
      </w:pPr>
      <w:r>
        <w:rPr>
          <w:rFonts w:ascii="Century Gothic" w:hAnsi="Century Gothic"/>
          <w:color w:val="215868" w:themeColor="accent5" w:themeShade="80"/>
          <w:sz w:val="32"/>
        </w:rPr>
        <w:lastRenderedPageBreak/>
        <w:t>3.</w:t>
      </w:r>
      <w:r w:rsidR="009B06F9" w:rsidRPr="001D324E">
        <w:rPr>
          <w:rFonts w:ascii="Century Gothic" w:hAnsi="Century Gothic"/>
          <w:color w:val="215868" w:themeColor="accent5" w:themeShade="80"/>
          <w:sz w:val="32"/>
        </w:rPr>
        <w:t>Lifelong Learning</w:t>
      </w:r>
    </w:p>
    <w:p w14:paraId="1E65C958" w14:textId="77777777" w:rsidR="008A2C08" w:rsidRPr="001D324E" w:rsidRDefault="009B06F9" w:rsidP="009B06F9">
      <w:pPr>
        <w:pStyle w:val="ListParagraph"/>
        <w:numPr>
          <w:ilvl w:val="1"/>
          <w:numId w:val="3"/>
        </w:numPr>
        <w:spacing w:before="240" w:after="0" w:line="240" w:lineRule="auto"/>
        <w:contextualSpacing w:val="0"/>
        <w:rPr>
          <w:rFonts w:ascii="Century Gothic" w:hAnsi="Century Gothic"/>
          <w:sz w:val="24"/>
        </w:rPr>
      </w:pPr>
      <w:r w:rsidRPr="001D324E">
        <w:rPr>
          <w:rFonts w:ascii="Century Gothic" w:hAnsi="Century Gothic"/>
          <w:sz w:val="24"/>
        </w:rPr>
        <w:t>We encourage lifelong sex and relationship education for all learners by:</w:t>
      </w:r>
    </w:p>
    <w:p w14:paraId="1E65C959" w14:textId="77777777" w:rsidR="009B06F9" w:rsidRPr="001D324E" w:rsidRDefault="009B06F9" w:rsidP="009B06F9">
      <w:pPr>
        <w:pStyle w:val="ListParagraph"/>
        <w:numPr>
          <w:ilvl w:val="2"/>
          <w:numId w:val="3"/>
        </w:numPr>
        <w:spacing w:before="240" w:after="0" w:line="240" w:lineRule="auto"/>
        <w:ind w:left="1985" w:hanging="1134"/>
        <w:contextualSpacing w:val="0"/>
        <w:rPr>
          <w:rFonts w:ascii="Century Gothic" w:hAnsi="Century Gothic"/>
          <w:sz w:val="24"/>
        </w:rPr>
      </w:pPr>
      <w:r w:rsidRPr="001D324E">
        <w:rPr>
          <w:rFonts w:ascii="Century Gothic" w:hAnsi="Century Gothic"/>
          <w:sz w:val="24"/>
        </w:rPr>
        <w:t xml:space="preserve">Setting sex and relationship education within this wider </w:t>
      </w:r>
      <w:r w:rsidR="00CD2BBC" w:rsidRPr="001D324E">
        <w:rPr>
          <w:rFonts w:ascii="Century Gothic" w:hAnsi="Century Gothic"/>
          <w:sz w:val="24"/>
        </w:rPr>
        <w:t>academy</w:t>
      </w:r>
      <w:r w:rsidRPr="001D324E">
        <w:rPr>
          <w:rFonts w:ascii="Century Gothic" w:hAnsi="Century Gothic"/>
          <w:sz w:val="24"/>
        </w:rPr>
        <w:t xml:space="preserve"> context and supporting family commitment and love, respect and affection, knowledge and openness. </w:t>
      </w:r>
      <w:r w:rsidR="009016DD" w:rsidRPr="001D324E">
        <w:rPr>
          <w:rFonts w:ascii="Century Gothic" w:hAnsi="Century Gothic"/>
          <w:sz w:val="24"/>
        </w:rPr>
        <w:t xml:space="preserve"> </w:t>
      </w:r>
      <w:r w:rsidRPr="001D324E">
        <w:rPr>
          <w:rFonts w:ascii="Century Gothic" w:hAnsi="Century Gothic"/>
          <w:sz w:val="24"/>
        </w:rPr>
        <w:t>Family is a broad concept;</w:t>
      </w:r>
      <w:r w:rsidR="009016DD" w:rsidRPr="001D324E">
        <w:rPr>
          <w:rFonts w:ascii="Century Gothic" w:hAnsi="Century Gothic"/>
          <w:sz w:val="24"/>
        </w:rPr>
        <w:t xml:space="preserve"> </w:t>
      </w:r>
      <w:r w:rsidRPr="001D324E">
        <w:rPr>
          <w:rFonts w:ascii="Century Gothic" w:hAnsi="Century Gothic"/>
          <w:sz w:val="24"/>
        </w:rPr>
        <w:t>not just one model, e.g. nuclear family.</w:t>
      </w:r>
      <w:r w:rsidR="009016DD" w:rsidRPr="001D324E">
        <w:rPr>
          <w:rFonts w:ascii="Century Gothic" w:hAnsi="Century Gothic"/>
          <w:sz w:val="24"/>
        </w:rPr>
        <w:t xml:space="preserve"> </w:t>
      </w:r>
      <w:r w:rsidRPr="001D324E">
        <w:rPr>
          <w:rFonts w:ascii="Century Gothic" w:hAnsi="Century Gothic"/>
          <w:sz w:val="24"/>
        </w:rPr>
        <w:t xml:space="preserve"> It includes a variety of types of family structure, and acceptance of different approaches</w:t>
      </w:r>
      <w:r w:rsidR="009016DD" w:rsidRPr="001D324E">
        <w:rPr>
          <w:rFonts w:ascii="Century Gothic" w:hAnsi="Century Gothic"/>
          <w:sz w:val="24"/>
        </w:rPr>
        <w:t>.</w:t>
      </w:r>
    </w:p>
    <w:p w14:paraId="1E65C95A" w14:textId="77777777" w:rsidR="009B06F9" w:rsidRPr="001D324E" w:rsidRDefault="009B06F9" w:rsidP="009B06F9">
      <w:pPr>
        <w:pStyle w:val="ListParagraph"/>
        <w:numPr>
          <w:ilvl w:val="2"/>
          <w:numId w:val="3"/>
        </w:numPr>
        <w:spacing w:before="240" w:after="0" w:line="240" w:lineRule="auto"/>
        <w:ind w:left="1985" w:hanging="1134"/>
        <w:contextualSpacing w:val="0"/>
        <w:rPr>
          <w:rFonts w:ascii="Century Gothic" w:hAnsi="Century Gothic"/>
          <w:sz w:val="24"/>
        </w:rPr>
      </w:pPr>
      <w:r w:rsidRPr="001D324E">
        <w:rPr>
          <w:rFonts w:ascii="Century Gothic" w:hAnsi="Century Gothic"/>
          <w:sz w:val="24"/>
        </w:rPr>
        <w:t xml:space="preserve">Encouraging pupils and teachers to share and respect each other's views. </w:t>
      </w:r>
      <w:r w:rsidR="009016DD" w:rsidRPr="001D324E">
        <w:rPr>
          <w:rFonts w:ascii="Century Gothic" w:hAnsi="Century Gothic"/>
          <w:sz w:val="24"/>
        </w:rPr>
        <w:t xml:space="preserve"> </w:t>
      </w:r>
      <w:r w:rsidRPr="001D324E">
        <w:rPr>
          <w:rFonts w:ascii="Century Gothic" w:hAnsi="Century Gothic"/>
          <w:sz w:val="24"/>
        </w:rPr>
        <w:t xml:space="preserve">We are aware of different approaches to sexual orientation and different family structures which we would treat with respect. </w:t>
      </w:r>
      <w:r w:rsidR="009016DD" w:rsidRPr="001D324E">
        <w:rPr>
          <w:rFonts w:ascii="Century Gothic" w:hAnsi="Century Gothic"/>
          <w:sz w:val="24"/>
        </w:rPr>
        <w:t xml:space="preserve"> </w:t>
      </w:r>
      <w:r w:rsidRPr="001D324E">
        <w:rPr>
          <w:rFonts w:ascii="Century Gothic" w:hAnsi="Century Gothic"/>
          <w:sz w:val="24"/>
        </w:rPr>
        <w:t>The important values are love, respect and care for each other</w:t>
      </w:r>
      <w:r w:rsidR="009016DD" w:rsidRPr="001D324E">
        <w:rPr>
          <w:rFonts w:ascii="Century Gothic" w:hAnsi="Century Gothic"/>
          <w:sz w:val="24"/>
        </w:rPr>
        <w:t>.</w:t>
      </w:r>
    </w:p>
    <w:p w14:paraId="1E65C95B" w14:textId="77777777" w:rsidR="009B06F9" w:rsidRPr="001D324E" w:rsidRDefault="009B06F9" w:rsidP="009B06F9">
      <w:pPr>
        <w:pStyle w:val="ListParagraph"/>
        <w:numPr>
          <w:ilvl w:val="2"/>
          <w:numId w:val="3"/>
        </w:numPr>
        <w:spacing w:before="240" w:after="0" w:line="240" w:lineRule="auto"/>
        <w:ind w:left="1985" w:hanging="1134"/>
        <w:contextualSpacing w:val="0"/>
        <w:rPr>
          <w:rFonts w:ascii="Century Gothic" w:hAnsi="Century Gothic"/>
          <w:sz w:val="24"/>
        </w:rPr>
      </w:pPr>
      <w:r w:rsidRPr="001D324E">
        <w:rPr>
          <w:rFonts w:ascii="Century Gothic" w:hAnsi="Century Gothic"/>
          <w:sz w:val="24"/>
        </w:rPr>
        <w:t>Generating an atmosphere where questions and discussion on sexual matters can take place without any stigma or embarrassment</w:t>
      </w:r>
      <w:r w:rsidR="009016DD" w:rsidRPr="001D324E">
        <w:rPr>
          <w:rFonts w:ascii="Century Gothic" w:hAnsi="Century Gothic"/>
          <w:sz w:val="24"/>
        </w:rPr>
        <w:t>.</w:t>
      </w:r>
    </w:p>
    <w:p w14:paraId="1E65C95C" w14:textId="77777777" w:rsidR="009B06F9" w:rsidRPr="001D324E" w:rsidRDefault="009B06F9" w:rsidP="009B06F9">
      <w:pPr>
        <w:pStyle w:val="ListParagraph"/>
        <w:numPr>
          <w:ilvl w:val="2"/>
          <w:numId w:val="3"/>
        </w:numPr>
        <w:spacing w:before="240" w:after="0" w:line="240" w:lineRule="auto"/>
        <w:ind w:left="1985" w:hanging="1134"/>
        <w:contextualSpacing w:val="0"/>
        <w:rPr>
          <w:rFonts w:ascii="Century Gothic" w:hAnsi="Century Gothic"/>
          <w:sz w:val="24"/>
        </w:rPr>
      </w:pPr>
      <w:r w:rsidRPr="001D324E">
        <w:rPr>
          <w:rFonts w:ascii="Century Gothic" w:hAnsi="Century Gothic"/>
          <w:sz w:val="24"/>
        </w:rPr>
        <w:t xml:space="preserve">Recognising that parents are the key people in teaching their children about sex, relationships and growing up. </w:t>
      </w:r>
      <w:r w:rsidR="009016DD" w:rsidRPr="001D324E">
        <w:rPr>
          <w:rFonts w:ascii="Century Gothic" w:hAnsi="Century Gothic"/>
          <w:sz w:val="24"/>
        </w:rPr>
        <w:t xml:space="preserve"> </w:t>
      </w:r>
      <w:r w:rsidRPr="001D324E">
        <w:rPr>
          <w:rFonts w:ascii="Century Gothic" w:hAnsi="Century Gothic"/>
          <w:sz w:val="24"/>
        </w:rPr>
        <w:t>We aim to work in partnership with parents and pupils, consulting them about the content of programmes</w:t>
      </w:r>
      <w:r w:rsidR="009016DD" w:rsidRPr="001D324E">
        <w:rPr>
          <w:rFonts w:ascii="Century Gothic" w:hAnsi="Century Gothic"/>
          <w:sz w:val="24"/>
        </w:rPr>
        <w:t>.</w:t>
      </w:r>
    </w:p>
    <w:p w14:paraId="1E65C95D" w14:textId="1F0BEBEC" w:rsidR="009B06F9" w:rsidRDefault="009B06F9" w:rsidP="009B06F9">
      <w:pPr>
        <w:pStyle w:val="ListParagraph"/>
        <w:numPr>
          <w:ilvl w:val="2"/>
          <w:numId w:val="3"/>
        </w:numPr>
        <w:spacing w:before="240" w:after="0" w:line="240" w:lineRule="auto"/>
        <w:ind w:left="1985" w:hanging="1134"/>
        <w:contextualSpacing w:val="0"/>
        <w:rPr>
          <w:rFonts w:ascii="Century Gothic" w:hAnsi="Century Gothic"/>
          <w:sz w:val="24"/>
        </w:rPr>
      </w:pPr>
      <w:r w:rsidRPr="001D324E">
        <w:rPr>
          <w:rFonts w:ascii="Century Gothic" w:hAnsi="Century Gothic"/>
          <w:sz w:val="24"/>
        </w:rPr>
        <w:t xml:space="preserve">Recognising that the wider community has much to offer in terms of advice and support. </w:t>
      </w:r>
      <w:r w:rsidR="009016DD" w:rsidRPr="001D324E">
        <w:rPr>
          <w:rFonts w:ascii="Century Gothic" w:hAnsi="Century Gothic"/>
          <w:sz w:val="24"/>
        </w:rPr>
        <w:t xml:space="preserve"> </w:t>
      </w:r>
      <w:r w:rsidRPr="001D324E">
        <w:rPr>
          <w:rFonts w:ascii="Century Gothic" w:hAnsi="Century Gothic"/>
          <w:sz w:val="24"/>
        </w:rPr>
        <w:t>We aim to work in partnership with health professionals, social workers, peer educators and other mentors or advisers</w:t>
      </w:r>
      <w:r w:rsidR="009016DD" w:rsidRPr="001D324E">
        <w:rPr>
          <w:rFonts w:ascii="Century Gothic" w:hAnsi="Century Gothic"/>
          <w:sz w:val="24"/>
        </w:rPr>
        <w:t>.</w:t>
      </w:r>
    </w:p>
    <w:p w14:paraId="2766845E" w14:textId="77777777" w:rsidR="00170B9F" w:rsidRPr="001D324E" w:rsidRDefault="00170B9F" w:rsidP="00170B9F">
      <w:pPr>
        <w:pStyle w:val="ListParagraph"/>
        <w:spacing w:before="240" w:after="0" w:line="240" w:lineRule="auto"/>
        <w:ind w:left="1985"/>
        <w:contextualSpacing w:val="0"/>
        <w:rPr>
          <w:rFonts w:ascii="Century Gothic" w:hAnsi="Century Gothic"/>
          <w:sz w:val="24"/>
        </w:rPr>
      </w:pPr>
    </w:p>
    <w:p w14:paraId="1E65C95E" w14:textId="26274BA0" w:rsidR="00EC2885" w:rsidRPr="00170B9F" w:rsidRDefault="009B06F9" w:rsidP="00170B9F">
      <w:pPr>
        <w:pStyle w:val="ListParagraph"/>
        <w:numPr>
          <w:ilvl w:val="0"/>
          <w:numId w:val="5"/>
        </w:numPr>
        <w:tabs>
          <w:tab w:val="center" w:pos="4800"/>
        </w:tabs>
        <w:spacing w:before="480" w:after="0" w:line="240" w:lineRule="auto"/>
        <w:rPr>
          <w:rFonts w:ascii="Century Gothic" w:hAnsi="Century Gothic"/>
          <w:color w:val="215868" w:themeColor="accent5" w:themeShade="80"/>
          <w:sz w:val="32"/>
        </w:rPr>
      </w:pPr>
      <w:r w:rsidRPr="00170B9F">
        <w:rPr>
          <w:rFonts w:ascii="Century Gothic" w:hAnsi="Century Gothic"/>
          <w:color w:val="215868" w:themeColor="accent5" w:themeShade="80"/>
          <w:sz w:val="32"/>
        </w:rPr>
        <w:t>Total Provision</w:t>
      </w:r>
    </w:p>
    <w:p w14:paraId="1E65C95F" w14:textId="77777777" w:rsidR="009B06F9" w:rsidRPr="001D324E" w:rsidRDefault="009B06F9" w:rsidP="009B06F9">
      <w:pPr>
        <w:pStyle w:val="ListParagraph"/>
        <w:numPr>
          <w:ilvl w:val="1"/>
          <w:numId w:val="5"/>
        </w:numPr>
        <w:spacing w:before="240" w:after="0" w:line="240" w:lineRule="auto"/>
        <w:contextualSpacing w:val="0"/>
        <w:rPr>
          <w:rFonts w:ascii="Century Gothic" w:hAnsi="Century Gothic"/>
          <w:sz w:val="24"/>
        </w:rPr>
      </w:pPr>
      <w:r w:rsidRPr="001D324E">
        <w:rPr>
          <w:rFonts w:ascii="Century Gothic" w:hAnsi="Century Gothic"/>
          <w:sz w:val="24"/>
        </w:rPr>
        <w:t xml:space="preserve">The </w:t>
      </w:r>
      <w:r w:rsidR="00CD2BBC" w:rsidRPr="001D324E">
        <w:rPr>
          <w:rFonts w:ascii="Century Gothic" w:hAnsi="Century Gothic"/>
          <w:sz w:val="24"/>
        </w:rPr>
        <w:t>academy</w:t>
      </w:r>
      <w:r w:rsidRPr="001D324E">
        <w:rPr>
          <w:rFonts w:ascii="Century Gothic" w:hAnsi="Century Gothic"/>
          <w:sz w:val="24"/>
        </w:rPr>
        <w:t xml:space="preserve"> meets all statutory requirements for the sex and relationship education provision, with an evident theme of its relevance and context throughout curriculum and pastoral provisions</w:t>
      </w:r>
      <w:r w:rsidR="009016DD" w:rsidRPr="001D324E">
        <w:rPr>
          <w:rFonts w:ascii="Century Gothic" w:hAnsi="Century Gothic"/>
          <w:sz w:val="24"/>
        </w:rPr>
        <w:t>.</w:t>
      </w:r>
    </w:p>
    <w:p w14:paraId="1E65C960" w14:textId="2D2F19A3" w:rsidR="009B06F9" w:rsidRDefault="009B06F9" w:rsidP="009B06F9">
      <w:pPr>
        <w:pStyle w:val="ListParagraph"/>
        <w:numPr>
          <w:ilvl w:val="1"/>
          <w:numId w:val="5"/>
        </w:numPr>
        <w:spacing w:before="240" w:after="0" w:line="240" w:lineRule="auto"/>
        <w:contextualSpacing w:val="0"/>
        <w:rPr>
          <w:rFonts w:ascii="Century Gothic" w:hAnsi="Century Gothic"/>
          <w:sz w:val="24"/>
        </w:rPr>
      </w:pPr>
      <w:r w:rsidRPr="001D324E">
        <w:rPr>
          <w:rFonts w:ascii="Century Gothic" w:hAnsi="Century Gothic"/>
          <w:sz w:val="24"/>
        </w:rPr>
        <w:t xml:space="preserve">Some parents prefer to take the responsibility for aspects of this element of education. </w:t>
      </w:r>
      <w:r w:rsidR="009016DD" w:rsidRPr="001D324E">
        <w:rPr>
          <w:rFonts w:ascii="Century Gothic" w:hAnsi="Century Gothic"/>
          <w:sz w:val="24"/>
        </w:rPr>
        <w:t xml:space="preserve"> </w:t>
      </w:r>
      <w:r w:rsidRPr="001D324E">
        <w:rPr>
          <w:rFonts w:ascii="Century Gothic" w:hAnsi="Century Gothic"/>
          <w:sz w:val="24"/>
        </w:rPr>
        <w:t xml:space="preserve">They have the right to withdraw their children from all or part of the sex and relationship education except for those parts included in the statutory National Curriculum (i.e. in Science lessons). </w:t>
      </w:r>
      <w:r w:rsidR="009016DD" w:rsidRPr="001D324E">
        <w:rPr>
          <w:rFonts w:ascii="Century Gothic" w:hAnsi="Century Gothic"/>
          <w:sz w:val="24"/>
        </w:rPr>
        <w:t xml:space="preserve"> </w:t>
      </w:r>
      <w:r w:rsidRPr="001D324E">
        <w:rPr>
          <w:rFonts w:ascii="Century Gothic" w:hAnsi="Century Gothic"/>
          <w:sz w:val="24"/>
        </w:rPr>
        <w:t>We make alternative arrangements in such cases</w:t>
      </w:r>
      <w:r w:rsidR="009016DD" w:rsidRPr="001D324E">
        <w:rPr>
          <w:rFonts w:ascii="Century Gothic" w:hAnsi="Century Gothic"/>
          <w:sz w:val="24"/>
        </w:rPr>
        <w:t>.</w:t>
      </w:r>
      <w:r w:rsidRPr="001D324E">
        <w:rPr>
          <w:rFonts w:ascii="Century Gothic" w:hAnsi="Century Gothic"/>
          <w:sz w:val="24"/>
        </w:rPr>
        <w:t xml:space="preserve"> </w:t>
      </w:r>
      <w:r w:rsidR="009016DD" w:rsidRPr="001D324E">
        <w:rPr>
          <w:rFonts w:ascii="Century Gothic" w:hAnsi="Century Gothic"/>
          <w:sz w:val="24"/>
        </w:rPr>
        <w:t xml:space="preserve"> </w:t>
      </w:r>
      <w:r w:rsidRPr="001D324E">
        <w:rPr>
          <w:rFonts w:ascii="Century Gothic" w:hAnsi="Century Gothic"/>
          <w:sz w:val="24"/>
        </w:rPr>
        <w:t>Parents are encouraged to discuss their decisions with staff at the earliest opportunity</w:t>
      </w:r>
      <w:r w:rsidR="009016DD" w:rsidRPr="001D324E">
        <w:rPr>
          <w:rFonts w:ascii="Century Gothic" w:hAnsi="Century Gothic"/>
          <w:sz w:val="24"/>
        </w:rPr>
        <w:t xml:space="preserve">. </w:t>
      </w:r>
      <w:r w:rsidRPr="001D324E">
        <w:rPr>
          <w:rFonts w:ascii="Century Gothic" w:hAnsi="Century Gothic"/>
          <w:sz w:val="24"/>
        </w:rPr>
        <w:t xml:space="preserve"> Parents are welcome to review any resources the </w:t>
      </w:r>
      <w:r w:rsidR="00CD2BBC" w:rsidRPr="001D324E">
        <w:rPr>
          <w:rFonts w:ascii="Century Gothic" w:hAnsi="Century Gothic"/>
          <w:sz w:val="24"/>
        </w:rPr>
        <w:t>academy</w:t>
      </w:r>
      <w:r w:rsidRPr="001D324E">
        <w:rPr>
          <w:rFonts w:ascii="Century Gothic" w:hAnsi="Century Gothic"/>
          <w:sz w:val="24"/>
        </w:rPr>
        <w:t xml:space="preserve"> uses</w:t>
      </w:r>
      <w:r w:rsidR="00CD2BBC" w:rsidRPr="001D324E">
        <w:rPr>
          <w:rFonts w:ascii="Century Gothic" w:hAnsi="Century Gothic"/>
          <w:sz w:val="24"/>
        </w:rPr>
        <w:t>.</w:t>
      </w:r>
    </w:p>
    <w:p w14:paraId="02F75FA8" w14:textId="671D508C" w:rsidR="00170B9F" w:rsidRDefault="00170B9F" w:rsidP="00170B9F">
      <w:pPr>
        <w:pStyle w:val="ListParagraph"/>
        <w:spacing w:before="240" w:after="0" w:line="240" w:lineRule="auto"/>
        <w:ind w:left="851"/>
        <w:contextualSpacing w:val="0"/>
        <w:rPr>
          <w:rFonts w:ascii="Century Gothic" w:hAnsi="Century Gothic"/>
          <w:sz w:val="24"/>
        </w:rPr>
      </w:pPr>
    </w:p>
    <w:p w14:paraId="6AA8049E" w14:textId="4AC6189C" w:rsidR="00170B9F" w:rsidRDefault="00170B9F" w:rsidP="00170B9F">
      <w:pPr>
        <w:pStyle w:val="ListParagraph"/>
        <w:spacing w:before="240" w:after="0" w:line="240" w:lineRule="auto"/>
        <w:ind w:left="851"/>
        <w:contextualSpacing w:val="0"/>
        <w:rPr>
          <w:rFonts w:ascii="Century Gothic" w:hAnsi="Century Gothic"/>
          <w:sz w:val="24"/>
        </w:rPr>
      </w:pPr>
    </w:p>
    <w:p w14:paraId="2CAAF223" w14:textId="77777777" w:rsidR="00170B9F" w:rsidRPr="001D324E" w:rsidRDefault="00170B9F" w:rsidP="00170B9F">
      <w:pPr>
        <w:pStyle w:val="ListParagraph"/>
        <w:spacing w:before="240" w:after="0" w:line="240" w:lineRule="auto"/>
        <w:ind w:left="851"/>
        <w:contextualSpacing w:val="0"/>
        <w:rPr>
          <w:rFonts w:ascii="Century Gothic" w:hAnsi="Century Gothic"/>
          <w:sz w:val="24"/>
        </w:rPr>
      </w:pPr>
    </w:p>
    <w:p w14:paraId="1E65C961" w14:textId="2ADDF30C" w:rsidR="00EC2885" w:rsidRPr="00170B9F" w:rsidRDefault="009B06F9" w:rsidP="00170B9F">
      <w:pPr>
        <w:pStyle w:val="ListParagraph"/>
        <w:numPr>
          <w:ilvl w:val="0"/>
          <w:numId w:val="6"/>
        </w:numPr>
        <w:tabs>
          <w:tab w:val="center" w:pos="4800"/>
        </w:tabs>
        <w:spacing w:before="480" w:after="0" w:line="240" w:lineRule="auto"/>
        <w:rPr>
          <w:rFonts w:ascii="Century Gothic" w:hAnsi="Century Gothic"/>
          <w:color w:val="215868" w:themeColor="accent5" w:themeShade="80"/>
          <w:sz w:val="32"/>
        </w:rPr>
      </w:pPr>
      <w:r w:rsidRPr="00170B9F">
        <w:rPr>
          <w:rFonts w:ascii="Century Gothic" w:hAnsi="Century Gothic"/>
          <w:color w:val="215868" w:themeColor="accent5" w:themeShade="80"/>
          <w:sz w:val="32"/>
        </w:rPr>
        <w:lastRenderedPageBreak/>
        <w:t>Monitoring, Evaluation and Review</w:t>
      </w:r>
    </w:p>
    <w:p w14:paraId="1E65C962" w14:textId="77777777" w:rsidR="009B06F9" w:rsidRPr="001D324E" w:rsidRDefault="009B06F9" w:rsidP="009B06F9">
      <w:pPr>
        <w:pStyle w:val="ListParagraph"/>
        <w:numPr>
          <w:ilvl w:val="1"/>
          <w:numId w:val="6"/>
        </w:numPr>
        <w:spacing w:before="240" w:after="0" w:line="240" w:lineRule="auto"/>
        <w:contextualSpacing w:val="0"/>
        <w:rPr>
          <w:rFonts w:ascii="Century Gothic" w:hAnsi="Century Gothic"/>
          <w:sz w:val="24"/>
        </w:rPr>
      </w:pPr>
      <w:r w:rsidRPr="001D324E">
        <w:rPr>
          <w:rFonts w:ascii="Century Gothic" w:hAnsi="Century Gothic"/>
          <w:sz w:val="24"/>
        </w:rPr>
        <w:t xml:space="preserve">It is the responsibility of the senior leadership team to oversee and organise the monitoring and evaluation of PSHE, in the context of the overall </w:t>
      </w:r>
      <w:r w:rsidR="0010159A" w:rsidRPr="001D324E">
        <w:rPr>
          <w:rFonts w:ascii="Century Gothic" w:hAnsi="Century Gothic"/>
          <w:sz w:val="24"/>
        </w:rPr>
        <w:t>academy</w:t>
      </w:r>
      <w:r w:rsidRPr="001D324E">
        <w:rPr>
          <w:rFonts w:ascii="Century Gothic" w:hAnsi="Century Gothic"/>
          <w:sz w:val="24"/>
        </w:rPr>
        <w:t xml:space="preserve"> plans for monitoring the quality of teaching and learning</w:t>
      </w:r>
      <w:r w:rsidR="009016DD" w:rsidRPr="001D324E">
        <w:rPr>
          <w:rFonts w:ascii="Century Gothic" w:hAnsi="Century Gothic"/>
          <w:sz w:val="24"/>
        </w:rPr>
        <w:t>.</w:t>
      </w:r>
    </w:p>
    <w:p w14:paraId="1E65C963" w14:textId="77777777" w:rsidR="009B06F9" w:rsidRPr="001D324E" w:rsidRDefault="009B06F9" w:rsidP="009B06F9">
      <w:pPr>
        <w:pStyle w:val="ListParagraph"/>
        <w:numPr>
          <w:ilvl w:val="1"/>
          <w:numId w:val="6"/>
        </w:numPr>
        <w:spacing w:before="240" w:after="0" w:line="240" w:lineRule="auto"/>
        <w:contextualSpacing w:val="0"/>
        <w:rPr>
          <w:rFonts w:ascii="Century Gothic" w:hAnsi="Century Gothic"/>
          <w:sz w:val="24"/>
        </w:rPr>
      </w:pPr>
      <w:r w:rsidRPr="001D324E">
        <w:rPr>
          <w:rFonts w:ascii="Century Gothic" w:hAnsi="Century Gothic"/>
          <w:sz w:val="24"/>
        </w:rPr>
        <w:t xml:space="preserve">The governors, can review this policy in consultation with the </w:t>
      </w:r>
      <w:r w:rsidR="000759F7">
        <w:rPr>
          <w:rFonts w:ascii="Century Gothic" w:hAnsi="Century Gothic"/>
          <w:sz w:val="24"/>
        </w:rPr>
        <w:t>Trust executive.</w:t>
      </w:r>
    </w:p>
    <w:p w14:paraId="1E65C964" w14:textId="77777777" w:rsidR="009B06F9" w:rsidRPr="001D324E" w:rsidRDefault="009B06F9" w:rsidP="009B06F9">
      <w:pPr>
        <w:pStyle w:val="ListParagraph"/>
        <w:numPr>
          <w:ilvl w:val="1"/>
          <w:numId w:val="6"/>
        </w:numPr>
        <w:spacing w:before="240" w:after="0" w:line="240" w:lineRule="auto"/>
        <w:contextualSpacing w:val="0"/>
        <w:rPr>
          <w:rFonts w:ascii="Century Gothic" w:hAnsi="Century Gothic"/>
          <w:sz w:val="24"/>
        </w:rPr>
      </w:pPr>
      <w:r w:rsidRPr="001D324E">
        <w:rPr>
          <w:rFonts w:ascii="Century Gothic" w:hAnsi="Century Gothic"/>
          <w:i/>
          <w:sz w:val="24"/>
        </w:rPr>
        <w:t>Ofsted</w:t>
      </w:r>
      <w:r w:rsidRPr="001D324E">
        <w:rPr>
          <w:rFonts w:ascii="Century Gothic" w:hAnsi="Century Gothic"/>
          <w:sz w:val="24"/>
        </w:rPr>
        <w:t xml:space="preserve"> is required to evaluate and report on spiritual, moral, social and cultural development of pupils. </w:t>
      </w:r>
      <w:r w:rsidR="009016DD" w:rsidRPr="001D324E">
        <w:rPr>
          <w:rFonts w:ascii="Century Gothic" w:hAnsi="Century Gothic"/>
          <w:sz w:val="24"/>
        </w:rPr>
        <w:t xml:space="preserve"> </w:t>
      </w:r>
      <w:r w:rsidRPr="001D324E">
        <w:rPr>
          <w:rFonts w:ascii="Century Gothic" w:hAnsi="Century Gothic"/>
          <w:sz w:val="24"/>
        </w:rPr>
        <w:t>This includes evaluati</w:t>
      </w:r>
      <w:r w:rsidR="009016DD" w:rsidRPr="001D324E">
        <w:rPr>
          <w:rFonts w:ascii="Century Gothic" w:hAnsi="Century Gothic"/>
          <w:sz w:val="24"/>
        </w:rPr>
        <w:t xml:space="preserve">ng and commenting on the </w:t>
      </w:r>
      <w:r w:rsidR="0010159A" w:rsidRPr="001D324E">
        <w:rPr>
          <w:rFonts w:ascii="Century Gothic" w:hAnsi="Century Gothic"/>
          <w:sz w:val="24"/>
        </w:rPr>
        <w:t>Academy</w:t>
      </w:r>
      <w:r w:rsidR="009016DD" w:rsidRPr="001D324E">
        <w:rPr>
          <w:rFonts w:ascii="Century Gothic" w:hAnsi="Century Gothic"/>
          <w:sz w:val="24"/>
        </w:rPr>
        <w:t>’</w:t>
      </w:r>
      <w:r w:rsidRPr="001D324E">
        <w:rPr>
          <w:rFonts w:ascii="Century Gothic" w:hAnsi="Century Gothic"/>
          <w:sz w:val="24"/>
        </w:rPr>
        <w:t>s sex and relationship education policy, and on support and staff development, training and delivery.</w:t>
      </w:r>
    </w:p>
    <w:sectPr w:rsidR="009B06F9" w:rsidRPr="001D324E" w:rsidSect="00EC2885">
      <w:footerReference w:type="default" r:id="rId7"/>
      <w:headerReference w:type="first" r:id="rId8"/>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5C969" w14:textId="77777777" w:rsidR="0010159A" w:rsidRDefault="0010159A" w:rsidP="00C52DEB">
      <w:pPr>
        <w:spacing w:after="0" w:line="240" w:lineRule="auto"/>
      </w:pPr>
      <w:r>
        <w:separator/>
      </w:r>
    </w:p>
  </w:endnote>
  <w:endnote w:type="continuationSeparator" w:id="0">
    <w:p w14:paraId="1E65C96A" w14:textId="77777777" w:rsidR="0010159A" w:rsidRDefault="0010159A" w:rsidP="00C52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C96B" w14:textId="5C9EF12E" w:rsidR="0010159A" w:rsidRPr="00FF3674" w:rsidRDefault="0010159A" w:rsidP="00FF3674">
    <w:pPr>
      <w:pStyle w:val="Footer"/>
      <w:tabs>
        <w:tab w:val="clear" w:pos="9026"/>
        <w:tab w:val="right" w:pos="9639"/>
      </w:tabs>
      <w:rPr>
        <w:rFonts w:ascii="Verdana" w:hAnsi="Verdana"/>
        <w:sz w:val="20"/>
      </w:rPr>
    </w:pPr>
    <w:r>
      <w:rPr>
        <w:rFonts w:ascii="Verdana" w:hAnsi="Verdana"/>
        <w:sz w:val="20"/>
      </w:rPr>
      <w:t>S</w:t>
    </w:r>
    <w:r w:rsidR="001D324E">
      <w:rPr>
        <w:rFonts w:ascii="Verdana" w:hAnsi="Verdana"/>
        <w:sz w:val="20"/>
      </w:rPr>
      <w:t xml:space="preserve">ex and </w:t>
    </w:r>
    <w:r>
      <w:rPr>
        <w:rFonts w:ascii="Verdana" w:hAnsi="Verdana"/>
        <w:sz w:val="20"/>
      </w:rPr>
      <w:t>R</w:t>
    </w:r>
    <w:r w:rsidR="001D324E">
      <w:rPr>
        <w:rFonts w:ascii="Verdana" w:hAnsi="Verdana"/>
        <w:sz w:val="20"/>
      </w:rPr>
      <w:t xml:space="preserve">elationships </w:t>
    </w:r>
    <w:r>
      <w:rPr>
        <w:rFonts w:ascii="Verdana" w:hAnsi="Verdana"/>
        <w:sz w:val="20"/>
      </w:rPr>
      <w:t>E</w:t>
    </w:r>
    <w:r w:rsidR="001D324E">
      <w:rPr>
        <w:rFonts w:ascii="Verdana" w:hAnsi="Verdana"/>
        <w:sz w:val="20"/>
      </w:rPr>
      <w:t>ducation</w:t>
    </w:r>
    <w:r>
      <w:rPr>
        <w:rFonts w:ascii="Verdana" w:hAnsi="Verdana"/>
        <w:sz w:val="20"/>
      </w:rPr>
      <w:t xml:space="preserve"> Policy</w:t>
    </w:r>
    <w:r w:rsidR="00170B9F">
      <w:rPr>
        <w:rFonts w:ascii="Verdana" w:hAnsi="Verdana"/>
        <w:sz w:val="20"/>
      </w:rPr>
      <w:t xml:space="preserve">                  </w:t>
    </w:r>
    <w:r w:rsidR="001D324E">
      <w:rPr>
        <w:rFonts w:ascii="Verdana" w:hAnsi="Verdana"/>
        <w:sz w:val="20"/>
      </w:rPr>
      <w:tab/>
    </w:r>
    <w:r w:rsidRPr="00FF3674">
      <w:rPr>
        <w:rFonts w:ascii="Verdana" w:hAnsi="Verdana"/>
        <w:sz w:val="20"/>
      </w:rPr>
      <w:t xml:space="preserve"> </w:t>
    </w:r>
    <w:r w:rsidRPr="00FF3674">
      <w:rPr>
        <w:rFonts w:ascii="Verdana" w:hAnsi="Verdana"/>
        <w:sz w:val="20"/>
      </w:rPr>
      <w:fldChar w:fldCharType="begin"/>
    </w:r>
    <w:r w:rsidRPr="00FF3674">
      <w:rPr>
        <w:rFonts w:ascii="Verdana" w:hAnsi="Verdana"/>
        <w:sz w:val="20"/>
      </w:rPr>
      <w:instrText xml:space="preserve"> PAGE   \* MERGEFORMAT </w:instrText>
    </w:r>
    <w:r w:rsidRPr="00FF3674">
      <w:rPr>
        <w:rFonts w:ascii="Verdana" w:hAnsi="Verdana"/>
        <w:sz w:val="20"/>
      </w:rPr>
      <w:fldChar w:fldCharType="separate"/>
    </w:r>
    <w:r w:rsidR="000759F7">
      <w:rPr>
        <w:rFonts w:ascii="Verdana" w:hAnsi="Verdana"/>
        <w:noProof/>
        <w:sz w:val="20"/>
      </w:rPr>
      <w:t>2</w:t>
    </w:r>
    <w:r w:rsidRPr="00FF3674">
      <w:rPr>
        <w:rFonts w:ascii="Verdana" w:hAnsi="Verdana"/>
        <w:noProof/>
        <w:sz w:val="20"/>
      </w:rPr>
      <w:fldChar w:fldCharType="end"/>
    </w:r>
    <w:r w:rsidRPr="00FF3674">
      <w:rPr>
        <w:rFonts w:ascii="Verdana" w:hAnsi="Verdana"/>
        <w:noProof/>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5C967" w14:textId="77777777" w:rsidR="0010159A" w:rsidRDefault="0010159A" w:rsidP="00C52DEB">
      <w:pPr>
        <w:spacing w:after="0" w:line="240" w:lineRule="auto"/>
      </w:pPr>
      <w:r>
        <w:separator/>
      </w:r>
    </w:p>
  </w:footnote>
  <w:footnote w:type="continuationSeparator" w:id="0">
    <w:p w14:paraId="1E65C968" w14:textId="77777777" w:rsidR="0010159A" w:rsidRDefault="0010159A" w:rsidP="00C52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06E90" w14:textId="1A92704F" w:rsidR="00380737" w:rsidRDefault="00380737" w:rsidP="00380737">
    <w:pPr>
      <w:pStyle w:val="Header"/>
      <w:jc w:val="right"/>
    </w:pPr>
    <w:r>
      <w:rPr>
        <w:noProof/>
      </w:rPr>
      <w:drawing>
        <wp:inline distT="0" distB="0" distL="0" distR="0" wp14:anchorId="7EEB42F0" wp14:editId="1C6BEA9B">
          <wp:extent cx="1240155" cy="13951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VC.jpg"/>
                  <pic:cNvPicPr/>
                </pic:nvPicPr>
                <pic:blipFill>
                  <a:blip r:embed="rId1">
                    <a:extLst>
                      <a:ext uri="{28A0092B-C50C-407E-A947-70E740481C1C}">
                        <a14:useLocalDpi xmlns:a14="http://schemas.microsoft.com/office/drawing/2010/main" val="0"/>
                      </a:ext>
                    </a:extLst>
                  </a:blip>
                  <a:stretch>
                    <a:fillRect/>
                  </a:stretch>
                </pic:blipFill>
                <pic:spPr>
                  <a:xfrm>
                    <a:off x="0" y="0"/>
                    <a:ext cx="1243185" cy="13985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05E6"/>
    <w:multiLevelType w:val="multilevel"/>
    <w:tmpl w:val="315869B4"/>
    <w:lvl w:ilvl="0">
      <w:start w:val="11"/>
      <w:numFmt w:val="decimal"/>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3402" w:hanging="141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0310F7"/>
    <w:multiLevelType w:val="multilevel"/>
    <w:tmpl w:val="EB828624"/>
    <w:lvl w:ilvl="0">
      <w:start w:val="4"/>
      <w:numFmt w:val="decimal"/>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3402" w:hanging="141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803716"/>
    <w:multiLevelType w:val="multilevel"/>
    <w:tmpl w:val="6C86D07C"/>
    <w:lvl w:ilvl="0">
      <w:start w:val="4"/>
      <w:numFmt w:val="upperLetter"/>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985" w:hanging="1134"/>
      </w:pPr>
      <w:rPr>
        <w:rFonts w:ascii="Verdana" w:hAnsi="Verdana" w:hint="default"/>
        <w:b w:val="0"/>
        <w:i w:val="0"/>
        <w:sz w:val="24"/>
      </w:rPr>
    </w:lvl>
    <w:lvl w:ilvl="3">
      <w:start w:val="1"/>
      <w:numFmt w:val="decimal"/>
      <w:lvlText w:val="%1%2.%3.%4."/>
      <w:lvlJc w:val="left"/>
      <w:pPr>
        <w:ind w:left="3119" w:hanging="1134"/>
      </w:pPr>
      <w:rPr>
        <w:rFonts w:ascii="Verdana" w:hAnsi="Verdana" w:hint="default"/>
        <w:b w:val="0"/>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914EFA"/>
    <w:multiLevelType w:val="multilevel"/>
    <w:tmpl w:val="26C8122A"/>
    <w:lvl w:ilvl="0">
      <w:start w:val="7"/>
      <w:numFmt w:val="decimal"/>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3402" w:hanging="141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BE550A"/>
    <w:multiLevelType w:val="multilevel"/>
    <w:tmpl w:val="06E005C8"/>
    <w:lvl w:ilvl="0">
      <w:start w:val="1"/>
      <w:numFmt w:val="upperLetter"/>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985" w:hanging="1134"/>
      </w:pPr>
      <w:rPr>
        <w:rFonts w:ascii="Verdana" w:hAnsi="Verdana" w:hint="default"/>
        <w:b w:val="0"/>
        <w:i w:val="0"/>
        <w:sz w:val="24"/>
      </w:rPr>
    </w:lvl>
    <w:lvl w:ilvl="3">
      <w:start w:val="1"/>
      <w:numFmt w:val="decimal"/>
      <w:lvlText w:val="%1%2.%3.%4."/>
      <w:lvlJc w:val="left"/>
      <w:pPr>
        <w:ind w:left="3119" w:hanging="1134"/>
      </w:pPr>
      <w:rPr>
        <w:rFonts w:ascii="Verdana" w:hAnsi="Verdana" w:hint="default"/>
        <w:b w:val="0"/>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2D32721"/>
    <w:multiLevelType w:val="multilevel"/>
    <w:tmpl w:val="4224E9A0"/>
    <w:lvl w:ilvl="0">
      <w:start w:val="10"/>
      <w:numFmt w:val="decimal"/>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3402" w:hanging="141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9960B4B"/>
    <w:multiLevelType w:val="multilevel"/>
    <w:tmpl w:val="6D745B48"/>
    <w:lvl w:ilvl="0">
      <w:start w:val="3"/>
      <w:numFmt w:val="decimal"/>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3402" w:hanging="141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C7077E0"/>
    <w:multiLevelType w:val="multilevel"/>
    <w:tmpl w:val="ED86BC7C"/>
    <w:lvl w:ilvl="0">
      <w:start w:val="12"/>
      <w:numFmt w:val="decimal"/>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3402" w:hanging="141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7B25FCB"/>
    <w:multiLevelType w:val="multilevel"/>
    <w:tmpl w:val="6B50385E"/>
    <w:lvl w:ilvl="0">
      <w:start w:val="1"/>
      <w:numFmt w:val="decimal"/>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3119"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9860EEB"/>
    <w:multiLevelType w:val="multilevel"/>
    <w:tmpl w:val="B47EDEF2"/>
    <w:lvl w:ilvl="0">
      <w:start w:val="8"/>
      <w:numFmt w:val="decimal"/>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3402" w:hanging="141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BBD09E2"/>
    <w:multiLevelType w:val="multilevel"/>
    <w:tmpl w:val="6C6E2D6E"/>
    <w:lvl w:ilvl="0">
      <w:start w:val="3"/>
      <w:numFmt w:val="upperLetter"/>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985" w:hanging="1134"/>
      </w:pPr>
      <w:rPr>
        <w:rFonts w:ascii="Verdana" w:hAnsi="Verdana" w:hint="default"/>
        <w:b w:val="0"/>
        <w:i w:val="0"/>
        <w:sz w:val="24"/>
      </w:rPr>
    </w:lvl>
    <w:lvl w:ilvl="3">
      <w:start w:val="1"/>
      <w:numFmt w:val="decimal"/>
      <w:lvlText w:val="%1%2.%3.%4."/>
      <w:lvlJc w:val="left"/>
      <w:pPr>
        <w:ind w:left="3119" w:hanging="1134"/>
      </w:pPr>
      <w:rPr>
        <w:rFonts w:ascii="Verdana" w:hAnsi="Verdana" w:hint="default"/>
        <w:b w:val="0"/>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BBF27FC"/>
    <w:multiLevelType w:val="multilevel"/>
    <w:tmpl w:val="16565068"/>
    <w:lvl w:ilvl="0">
      <w:start w:val="5"/>
      <w:numFmt w:val="decimal"/>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3402" w:hanging="141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39126D5"/>
    <w:multiLevelType w:val="multilevel"/>
    <w:tmpl w:val="AA7CD99E"/>
    <w:lvl w:ilvl="0">
      <w:start w:val="2"/>
      <w:numFmt w:val="upperLetter"/>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985" w:hanging="1134"/>
      </w:pPr>
      <w:rPr>
        <w:rFonts w:ascii="Verdana" w:hAnsi="Verdana" w:hint="default"/>
        <w:b w:val="0"/>
        <w:i w:val="0"/>
        <w:sz w:val="24"/>
      </w:rPr>
    </w:lvl>
    <w:lvl w:ilvl="3">
      <w:start w:val="1"/>
      <w:numFmt w:val="decimal"/>
      <w:lvlText w:val="%1%2.%3.%4."/>
      <w:lvlJc w:val="left"/>
      <w:pPr>
        <w:ind w:left="3119" w:hanging="1134"/>
      </w:pPr>
      <w:rPr>
        <w:rFonts w:ascii="Verdana" w:hAnsi="Verdana" w:hint="default"/>
        <w:b w:val="0"/>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49D2995"/>
    <w:multiLevelType w:val="multilevel"/>
    <w:tmpl w:val="3A46E0C4"/>
    <w:lvl w:ilvl="0">
      <w:start w:val="6"/>
      <w:numFmt w:val="decimal"/>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3402" w:hanging="141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9E659BB"/>
    <w:multiLevelType w:val="multilevel"/>
    <w:tmpl w:val="2F7E7594"/>
    <w:lvl w:ilvl="0">
      <w:start w:val="2"/>
      <w:numFmt w:val="decimal"/>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B2D2EF5"/>
    <w:multiLevelType w:val="multilevel"/>
    <w:tmpl w:val="E18C51FC"/>
    <w:lvl w:ilvl="0">
      <w:start w:val="4"/>
      <w:numFmt w:val="decimal"/>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985" w:hanging="1134"/>
      </w:pPr>
      <w:rPr>
        <w:rFonts w:hint="default"/>
      </w:rPr>
    </w:lvl>
    <w:lvl w:ilvl="3">
      <w:start w:val="1"/>
      <w:numFmt w:val="decimal"/>
      <w:lvlText w:val="%1.%2.%3.%4"/>
      <w:lvlJc w:val="left"/>
      <w:pPr>
        <w:ind w:left="3402" w:hanging="1417"/>
      </w:pPr>
      <w:rPr>
        <w:rFonts w:hint="default"/>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E3C2AF0"/>
    <w:multiLevelType w:val="multilevel"/>
    <w:tmpl w:val="8A4AC54E"/>
    <w:lvl w:ilvl="0">
      <w:start w:val="9"/>
      <w:numFmt w:val="decimal"/>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3402" w:hanging="141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4"/>
  </w:num>
  <w:num w:numId="3">
    <w:abstractNumId w:val="6"/>
  </w:num>
  <w:num w:numId="4">
    <w:abstractNumId w:val="15"/>
  </w:num>
  <w:num w:numId="5">
    <w:abstractNumId w:val="1"/>
  </w:num>
  <w:num w:numId="6">
    <w:abstractNumId w:val="11"/>
  </w:num>
  <w:num w:numId="7">
    <w:abstractNumId w:val="13"/>
  </w:num>
  <w:num w:numId="8">
    <w:abstractNumId w:val="3"/>
  </w:num>
  <w:num w:numId="9">
    <w:abstractNumId w:val="9"/>
  </w:num>
  <w:num w:numId="10">
    <w:abstractNumId w:val="16"/>
  </w:num>
  <w:num w:numId="11">
    <w:abstractNumId w:val="5"/>
  </w:num>
  <w:num w:numId="12">
    <w:abstractNumId w:val="0"/>
  </w:num>
  <w:num w:numId="13">
    <w:abstractNumId w:val="4"/>
  </w:num>
  <w:num w:numId="14">
    <w:abstractNumId w:val="7"/>
  </w:num>
  <w:num w:numId="15">
    <w:abstractNumId w:val="12"/>
  </w:num>
  <w:num w:numId="16">
    <w:abstractNumId w:val="10"/>
  </w:num>
  <w:num w:numId="1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C08"/>
    <w:rsid w:val="0002225A"/>
    <w:rsid w:val="0005313E"/>
    <w:rsid w:val="00074FFD"/>
    <w:rsid w:val="000759F7"/>
    <w:rsid w:val="0009341A"/>
    <w:rsid w:val="00094686"/>
    <w:rsid w:val="000F7EB5"/>
    <w:rsid w:val="0010159A"/>
    <w:rsid w:val="00156262"/>
    <w:rsid w:val="00170B9F"/>
    <w:rsid w:val="001D324E"/>
    <w:rsid w:val="001E1ADB"/>
    <w:rsid w:val="001E6FE3"/>
    <w:rsid w:val="002116D7"/>
    <w:rsid w:val="00235823"/>
    <w:rsid w:val="002728E5"/>
    <w:rsid w:val="00294BA3"/>
    <w:rsid w:val="00330475"/>
    <w:rsid w:val="00342360"/>
    <w:rsid w:val="003741C3"/>
    <w:rsid w:val="00380737"/>
    <w:rsid w:val="003C2D84"/>
    <w:rsid w:val="00423364"/>
    <w:rsid w:val="004532DC"/>
    <w:rsid w:val="00474B9B"/>
    <w:rsid w:val="00500AED"/>
    <w:rsid w:val="0054787B"/>
    <w:rsid w:val="005534AD"/>
    <w:rsid w:val="005C16BC"/>
    <w:rsid w:val="00685DCB"/>
    <w:rsid w:val="006A575F"/>
    <w:rsid w:val="007C3D25"/>
    <w:rsid w:val="007F363A"/>
    <w:rsid w:val="00867F10"/>
    <w:rsid w:val="00870416"/>
    <w:rsid w:val="008A2C08"/>
    <w:rsid w:val="009016DD"/>
    <w:rsid w:val="00944A80"/>
    <w:rsid w:val="0097057B"/>
    <w:rsid w:val="009B06F9"/>
    <w:rsid w:val="00A153E1"/>
    <w:rsid w:val="00A71A2F"/>
    <w:rsid w:val="00A73A57"/>
    <w:rsid w:val="00A831F4"/>
    <w:rsid w:val="00AA024E"/>
    <w:rsid w:val="00AB4893"/>
    <w:rsid w:val="00B223CB"/>
    <w:rsid w:val="00B40EBD"/>
    <w:rsid w:val="00B667CE"/>
    <w:rsid w:val="00B953A8"/>
    <w:rsid w:val="00BB6398"/>
    <w:rsid w:val="00BB71C9"/>
    <w:rsid w:val="00C27247"/>
    <w:rsid w:val="00C52DEB"/>
    <w:rsid w:val="00CB7331"/>
    <w:rsid w:val="00CD2BBC"/>
    <w:rsid w:val="00D2440C"/>
    <w:rsid w:val="00D2765E"/>
    <w:rsid w:val="00D70479"/>
    <w:rsid w:val="00DD4634"/>
    <w:rsid w:val="00DE5820"/>
    <w:rsid w:val="00DF1B5F"/>
    <w:rsid w:val="00E30B55"/>
    <w:rsid w:val="00E32E36"/>
    <w:rsid w:val="00E62BAA"/>
    <w:rsid w:val="00EC2885"/>
    <w:rsid w:val="00EF5C65"/>
    <w:rsid w:val="00F050A6"/>
    <w:rsid w:val="00F57AF2"/>
    <w:rsid w:val="00F66AB6"/>
    <w:rsid w:val="00FD1B2D"/>
    <w:rsid w:val="00FE7DCA"/>
    <w:rsid w:val="00FF3674"/>
    <w:rsid w:val="00FF4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5C921"/>
  <w15:docId w15:val="{0DBBACC6-10A4-486F-882C-510FF756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2C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2C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C08"/>
    <w:rPr>
      <w:rFonts w:ascii="Tahoma" w:hAnsi="Tahoma" w:cs="Tahoma"/>
      <w:sz w:val="16"/>
      <w:szCs w:val="16"/>
    </w:rPr>
  </w:style>
  <w:style w:type="table" w:styleId="TableGrid">
    <w:name w:val="Table Grid"/>
    <w:basedOn w:val="TableNormal"/>
    <w:uiPriority w:val="59"/>
    <w:rsid w:val="008A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2C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2C0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C52DEB"/>
    <w:pPr>
      <w:tabs>
        <w:tab w:val="center" w:pos="4513"/>
        <w:tab w:val="right" w:pos="9026"/>
      </w:tabs>
      <w:spacing w:after="0" w:line="240" w:lineRule="auto"/>
    </w:pPr>
  </w:style>
  <w:style w:type="character" w:customStyle="1" w:styleId="HeaderChar">
    <w:name w:val="Header Char"/>
    <w:basedOn w:val="DefaultParagraphFont"/>
    <w:link w:val="Header"/>
    <w:rsid w:val="00C52DEB"/>
  </w:style>
  <w:style w:type="paragraph" w:styleId="Footer">
    <w:name w:val="footer"/>
    <w:basedOn w:val="Normal"/>
    <w:link w:val="FooterChar"/>
    <w:uiPriority w:val="99"/>
    <w:unhideWhenUsed/>
    <w:rsid w:val="00C52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DEB"/>
  </w:style>
  <w:style w:type="paragraph" w:styleId="ListParagraph">
    <w:name w:val="List Paragraph"/>
    <w:basedOn w:val="Normal"/>
    <w:uiPriority w:val="34"/>
    <w:qFormat/>
    <w:rsid w:val="003C2D84"/>
    <w:pPr>
      <w:ind w:left="720"/>
      <w:contextualSpacing/>
    </w:pPr>
  </w:style>
  <w:style w:type="paragraph" w:styleId="BodyTextIndent">
    <w:name w:val="Body Text Indent"/>
    <w:basedOn w:val="Normal"/>
    <w:link w:val="BodyTextIndentChar"/>
    <w:rsid w:val="00CB7331"/>
    <w:pPr>
      <w:spacing w:before="240" w:after="0" w:line="240" w:lineRule="auto"/>
      <w:ind w:left="851" w:hanging="851"/>
    </w:pPr>
    <w:rPr>
      <w:rFonts w:ascii="Verdana" w:eastAsia="Times New Roman" w:hAnsi="Verdana" w:cs="Times New Roman"/>
      <w:sz w:val="24"/>
      <w:szCs w:val="24"/>
      <w:lang w:val="x-none" w:eastAsia="x-none"/>
    </w:rPr>
  </w:style>
  <w:style w:type="character" w:customStyle="1" w:styleId="BodyTextIndentChar">
    <w:name w:val="Body Text Indent Char"/>
    <w:basedOn w:val="DefaultParagraphFont"/>
    <w:link w:val="BodyTextIndent"/>
    <w:rsid w:val="00CB7331"/>
    <w:rPr>
      <w:rFonts w:ascii="Verdana" w:eastAsia="Times New Roman" w:hAnsi="Verdana"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Wrenn School</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ssharpe</dc:creator>
  <cp:lastModifiedBy>Kylie Major</cp:lastModifiedBy>
  <cp:revision>4</cp:revision>
  <cp:lastPrinted>2014-06-05T13:42:00Z</cp:lastPrinted>
  <dcterms:created xsi:type="dcterms:W3CDTF">2018-10-08T15:49:00Z</dcterms:created>
  <dcterms:modified xsi:type="dcterms:W3CDTF">2018-10-20T06:00:00Z</dcterms:modified>
</cp:coreProperties>
</file>